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04C19" w:rsidRPr="00741F60" w:rsidRDefault="00004C19" w:rsidP="00004C19">
      <w:pPr>
        <w:jc w:val="center"/>
        <w:rPr>
          <w:rFonts w:ascii="Arial" w:hAnsi="Arial" w:cs="Arial"/>
          <w:b/>
          <w:bCs/>
          <w:u w:val="single"/>
        </w:rPr>
      </w:pPr>
    </w:p>
    <w:p w:rsidR="00004C19" w:rsidRPr="00943976" w:rsidRDefault="00004C19" w:rsidP="00004C1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F60E0" w:rsidRPr="00B74A3B" w:rsidRDefault="004F60E0" w:rsidP="004F60E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976">
        <w:rPr>
          <w:rFonts w:ascii="Arial" w:hAnsi="Arial" w:cs="Arial"/>
          <w:b/>
          <w:bCs/>
          <w:sz w:val="24"/>
          <w:szCs w:val="24"/>
          <w:u w:val="single"/>
        </w:rPr>
        <w:t>ΑΝΑΚΟΙΝΩΣΗ</w:t>
      </w:r>
    </w:p>
    <w:p w:rsidR="008E7CC6" w:rsidRDefault="004F60E0" w:rsidP="00B74A3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ΓΙΑ ΚΑΤΑΤΑΚΤΗΡΙΕ</w:t>
      </w:r>
      <w:r w:rsidR="00B74A3B">
        <w:rPr>
          <w:rFonts w:ascii="Arial" w:hAnsi="Arial" w:cs="Arial"/>
          <w:b/>
          <w:bCs/>
          <w:sz w:val="24"/>
          <w:szCs w:val="24"/>
          <w:u w:val="single"/>
        </w:rPr>
        <w:t>Σ ΕΞΕΤΑΣΕΙΣ ΑΚΑΔ.ΕΤΟΥΣ 2020-202</w:t>
      </w:r>
      <w:r w:rsidR="00B74A3B" w:rsidRPr="00B74A3B">
        <w:rPr>
          <w:rFonts w:ascii="Arial" w:hAnsi="Arial" w:cs="Arial"/>
          <w:b/>
          <w:bCs/>
          <w:sz w:val="24"/>
          <w:szCs w:val="24"/>
          <w:u w:val="single"/>
        </w:rPr>
        <w:t>1</w:t>
      </w:r>
    </w:p>
    <w:p w:rsidR="004B0B1F" w:rsidRPr="00D10C13" w:rsidRDefault="004B0B1F" w:rsidP="00B74A3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74A3B" w:rsidRDefault="00F26573" w:rsidP="00B74A3B">
      <w:pPr>
        <w:ind w:right="84"/>
        <w:jc w:val="both"/>
        <w:rPr>
          <w:rFonts w:ascii="Arial" w:hAnsi="Arial" w:cs="Arial"/>
        </w:rPr>
      </w:pPr>
      <w:r>
        <w:rPr>
          <w:rFonts w:ascii="Arial" w:hAnsi="Arial" w:cs="Arial"/>
        </w:rPr>
        <w:t>Σε εφαρμογή της</w:t>
      </w:r>
      <w:r w:rsidRPr="00F26573">
        <w:rPr>
          <w:rFonts w:ascii="Palatino Linotype ,serif" w:hAnsi="Palatino Linotype ,serif"/>
          <w:sz w:val="18"/>
          <w:szCs w:val="18"/>
        </w:rPr>
        <w:t xml:space="preserve"> </w:t>
      </w:r>
      <w:r w:rsidRPr="00F26573">
        <w:rPr>
          <w:rFonts w:ascii="Arial" w:hAnsi="Arial" w:cs="Arial"/>
        </w:rPr>
        <w:t xml:space="preserve">υπ' </w:t>
      </w:r>
      <w:proofErr w:type="spellStart"/>
      <w:r w:rsidRPr="00F26573">
        <w:rPr>
          <w:rFonts w:ascii="Arial" w:hAnsi="Arial" w:cs="Arial"/>
        </w:rPr>
        <w:t>αριθμ</w:t>
      </w:r>
      <w:proofErr w:type="spellEnd"/>
      <w:r w:rsidRPr="00F26573">
        <w:rPr>
          <w:rFonts w:ascii="Arial" w:hAnsi="Arial" w:cs="Arial"/>
        </w:rPr>
        <w:t xml:space="preserve">. </w:t>
      </w:r>
      <w:hyperlink r:id="rId6" w:history="1">
        <w:r w:rsidRPr="00C03EB4">
          <w:rPr>
            <w:rStyle w:val="-"/>
            <w:rFonts w:ascii="Arial" w:hAnsi="Arial" w:cs="Arial"/>
          </w:rPr>
          <w:t>48918/Ζ1/28.</w:t>
        </w:r>
        <w:r w:rsidR="00E535F8" w:rsidRPr="00C03EB4">
          <w:rPr>
            <w:rStyle w:val="-"/>
            <w:rFonts w:ascii="Arial" w:hAnsi="Arial" w:cs="Arial"/>
          </w:rPr>
          <w:t>0</w:t>
        </w:r>
        <w:r w:rsidRPr="00C03EB4">
          <w:rPr>
            <w:rStyle w:val="-"/>
            <w:rFonts w:ascii="Arial" w:hAnsi="Arial" w:cs="Arial"/>
          </w:rPr>
          <w:t>4.2021 Υπουργικής Απόφασης</w:t>
        </w:r>
        <w:r w:rsidR="00D10C13" w:rsidRPr="00C03EB4">
          <w:rPr>
            <w:rStyle w:val="-"/>
            <w:rFonts w:ascii="Arial" w:hAnsi="Arial" w:cs="Arial"/>
          </w:rPr>
          <w:t xml:space="preserve"> </w:t>
        </w:r>
        <w:r w:rsidRPr="00C03EB4">
          <w:rPr>
            <w:rStyle w:val="-"/>
            <w:rFonts w:ascii="Arial" w:hAnsi="Arial" w:cs="Arial"/>
          </w:rPr>
          <w:t>(Β’1818)</w:t>
        </w:r>
      </w:hyperlink>
      <w:r>
        <w:rPr>
          <w:rFonts w:ascii="Arial" w:hAnsi="Arial" w:cs="Arial"/>
        </w:rPr>
        <w:t>,</w:t>
      </w:r>
      <w:r w:rsidRPr="00F265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ο</w:t>
      </w:r>
      <w:r w:rsidR="00B74A3B" w:rsidRPr="0038181D">
        <w:rPr>
          <w:rFonts w:ascii="Arial" w:hAnsi="Arial" w:cs="Arial"/>
        </w:rPr>
        <w:t xml:space="preserve">ι κατατακτήριες εξετάσεις του Τμήματος Επιστήμης Διατροφής και Διαιτολογίας της Σχολής Επιστημών Υγείας του Πανεπιστημίου Πελοποννήσου για το </w:t>
      </w:r>
      <w:r>
        <w:rPr>
          <w:rFonts w:ascii="Arial" w:hAnsi="Arial" w:cs="Arial"/>
        </w:rPr>
        <w:t>Α</w:t>
      </w:r>
      <w:r w:rsidR="00B74A3B" w:rsidRPr="0038181D">
        <w:rPr>
          <w:rFonts w:ascii="Arial" w:hAnsi="Arial" w:cs="Arial"/>
        </w:rPr>
        <w:t xml:space="preserve">καδημαϊκό </w:t>
      </w:r>
      <w:r>
        <w:rPr>
          <w:rFonts w:ascii="Arial" w:hAnsi="Arial" w:cs="Arial"/>
        </w:rPr>
        <w:t>Έ</w:t>
      </w:r>
      <w:r w:rsidR="00B74A3B" w:rsidRPr="0038181D">
        <w:rPr>
          <w:rFonts w:ascii="Arial" w:hAnsi="Arial" w:cs="Arial"/>
        </w:rPr>
        <w:t xml:space="preserve">τος 2020 – 2021 θα διεξαχθούν </w:t>
      </w:r>
      <w:r w:rsidR="006029A4">
        <w:rPr>
          <w:rFonts w:ascii="Arial" w:hAnsi="Arial" w:cs="Arial"/>
          <w:b/>
          <w:highlight w:val="yellow"/>
        </w:rPr>
        <w:t>την Τρίτη 25 και την Τετάρτη 26</w:t>
      </w:r>
      <w:r w:rsidR="00B74A3B" w:rsidRPr="00975A3F">
        <w:rPr>
          <w:rFonts w:ascii="Arial" w:hAnsi="Arial" w:cs="Arial"/>
          <w:b/>
          <w:highlight w:val="yellow"/>
        </w:rPr>
        <w:t xml:space="preserve"> </w:t>
      </w:r>
      <w:r w:rsidR="0038181D" w:rsidRPr="00975A3F">
        <w:rPr>
          <w:rFonts w:ascii="Arial" w:hAnsi="Arial" w:cs="Arial"/>
          <w:b/>
          <w:highlight w:val="yellow"/>
        </w:rPr>
        <w:t>Μαΐου</w:t>
      </w:r>
      <w:r w:rsidR="00B74A3B" w:rsidRPr="00975A3F">
        <w:rPr>
          <w:rFonts w:ascii="Arial" w:hAnsi="Arial" w:cs="Arial"/>
          <w:b/>
          <w:highlight w:val="yellow"/>
        </w:rPr>
        <w:t xml:space="preserve"> 2021</w:t>
      </w:r>
      <w:r w:rsidR="00975A3F" w:rsidRPr="00975A3F">
        <w:rPr>
          <w:rFonts w:ascii="Arial" w:hAnsi="Arial" w:cs="Arial"/>
          <w:highlight w:val="yellow"/>
        </w:rPr>
        <w:t>,</w:t>
      </w:r>
      <w:r w:rsidR="00975A3F">
        <w:rPr>
          <w:rFonts w:ascii="Arial" w:hAnsi="Arial" w:cs="Arial"/>
        </w:rPr>
        <w:t xml:space="preserve"> </w:t>
      </w:r>
      <w:r w:rsidR="00A83C3D" w:rsidRPr="0038181D">
        <w:rPr>
          <w:rFonts w:ascii="Arial" w:hAnsi="Arial" w:cs="Arial"/>
        </w:rPr>
        <w:t xml:space="preserve">στις εγκαταστάσεις του </w:t>
      </w:r>
      <w:r w:rsidR="00D10C13" w:rsidRPr="00D10C13">
        <w:rPr>
          <w:rFonts w:ascii="Arial" w:hAnsi="Arial" w:cs="Arial"/>
        </w:rPr>
        <w:t>Πανεπιστημίου</w:t>
      </w:r>
      <w:r w:rsidR="00975A3F">
        <w:rPr>
          <w:rFonts w:ascii="Arial" w:hAnsi="Arial" w:cs="Arial"/>
        </w:rPr>
        <w:t xml:space="preserve">, στον </w:t>
      </w:r>
      <w:proofErr w:type="spellStart"/>
      <w:r w:rsidR="00975A3F">
        <w:rPr>
          <w:rFonts w:ascii="Arial" w:hAnsi="Arial" w:cs="Arial"/>
        </w:rPr>
        <w:t>Αντικάλαμο</w:t>
      </w:r>
      <w:proofErr w:type="spellEnd"/>
      <w:r w:rsidR="00A83C3D" w:rsidRPr="0038181D">
        <w:rPr>
          <w:rFonts w:ascii="Arial" w:hAnsi="Arial" w:cs="Arial"/>
        </w:rPr>
        <w:t xml:space="preserve"> Καλαμάτα</w:t>
      </w:r>
      <w:r w:rsidR="00975A3F">
        <w:rPr>
          <w:rFonts w:ascii="Arial" w:hAnsi="Arial" w:cs="Arial"/>
        </w:rPr>
        <w:t>ς</w:t>
      </w:r>
      <w:r w:rsidR="006029A4">
        <w:rPr>
          <w:rFonts w:ascii="Arial" w:hAnsi="Arial" w:cs="Arial"/>
        </w:rPr>
        <w:t xml:space="preserve"> ως εξής</w:t>
      </w:r>
      <w:r w:rsidR="006029A4" w:rsidRPr="006029A4">
        <w:rPr>
          <w:rFonts w:ascii="Arial" w:hAnsi="Arial" w:cs="Arial"/>
        </w:rPr>
        <w:t>:</w:t>
      </w:r>
    </w:p>
    <w:p w:rsidR="00AD78C1" w:rsidRPr="006029A4" w:rsidRDefault="00AD78C1" w:rsidP="00B74A3B">
      <w:pPr>
        <w:ind w:right="84"/>
        <w:jc w:val="both"/>
        <w:rPr>
          <w:rFonts w:ascii="Arial" w:hAnsi="Arial" w:cs="Arial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3119"/>
        <w:gridCol w:w="2268"/>
        <w:gridCol w:w="1559"/>
        <w:gridCol w:w="2693"/>
      </w:tblGrid>
      <w:tr w:rsidR="006029A4" w:rsidTr="00AD78C1">
        <w:trPr>
          <w:trHeight w:val="338"/>
        </w:trPr>
        <w:tc>
          <w:tcPr>
            <w:tcW w:w="3119" w:type="dxa"/>
          </w:tcPr>
          <w:p w:rsidR="006029A4" w:rsidRPr="006029A4" w:rsidRDefault="006029A4" w:rsidP="006029A4">
            <w:pPr>
              <w:ind w:right="84"/>
              <w:jc w:val="center"/>
              <w:rPr>
                <w:rFonts w:ascii="Arial" w:hAnsi="Arial" w:cs="Arial"/>
                <w:b/>
              </w:rPr>
            </w:pPr>
            <w:r w:rsidRPr="006029A4">
              <w:rPr>
                <w:rFonts w:ascii="Arial" w:hAnsi="Arial" w:cs="Arial"/>
                <w:b/>
              </w:rPr>
              <w:t>Εξεταζόμενο μάθημα</w:t>
            </w:r>
          </w:p>
        </w:tc>
        <w:tc>
          <w:tcPr>
            <w:tcW w:w="2268" w:type="dxa"/>
          </w:tcPr>
          <w:p w:rsidR="006029A4" w:rsidRPr="006029A4" w:rsidRDefault="006029A4" w:rsidP="006029A4">
            <w:pPr>
              <w:ind w:right="84"/>
              <w:jc w:val="center"/>
              <w:rPr>
                <w:rFonts w:ascii="Arial" w:hAnsi="Arial" w:cs="Arial"/>
                <w:b/>
              </w:rPr>
            </w:pPr>
            <w:r w:rsidRPr="006029A4">
              <w:rPr>
                <w:rFonts w:ascii="Arial" w:hAnsi="Arial" w:cs="Arial"/>
                <w:b/>
              </w:rPr>
              <w:t>Ημέρα</w:t>
            </w:r>
          </w:p>
        </w:tc>
        <w:tc>
          <w:tcPr>
            <w:tcW w:w="1559" w:type="dxa"/>
          </w:tcPr>
          <w:p w:rsidR="006029A4" w:rsidRPr="006029A4" w:rsidRDefault="006029A4" w:rsidP="006029A4">
            <w:pPr>
              <w:ind w:right="84"/>
              <w:jc w:val="center"/>
              <w:rPr>
                <w:rFonts w:ascii="Arial" w:hAnsi="Arial" w:cs="Arial"/>
                <w:b/>
              </w:rPr>
            </w:pPr>
            <w:r w:rsidRPr="006029A4">
              <w:rPr>
                <w:rFonts w:ascii="Arial" w:hAnsi="Arial" w:cs="Arial"/>
                <w:b/>
              </w:rPr>
              <w:t>Ώρα</w:t>
            </w:r>
          </w:p>
        </w:tc>
        <w:tc>
          <w:tcPr>
            <w:tcW w:w="2693" w:type="dxa"/>
          </w:tcPr>
          <w:p w:rsidR="006029A4" w:rsidRPr="006029A4" w:rsidRDefault="006029A4" w:rsidP="006029A4">
            <w:pPr>
              <w:ind w:right="84"/>
              <w:jc w:val="center"/>
              <w:rPr>
                <w:rFonts w:ascii="Arial" w:hAnsi="Arial" w:cs="Arial"/>
                <w:b/>
              </w:rPr>
            </w:pPr>
            <w:r w:rsidRPr="006029A4">
              <w:rPr>
                <w:rFonts w:ascii="Arial" w:hAnsi="Arial" w:cs="Arial"/>
                <w:b/>
              </w:rPr>
              <w:t>Αίθουσα</w:t>
            </w:r>
          </w:p>
        </w:tc>
      </w:tr>
      <w:tr w:rsidR="00AD78C1" w:rsidTr="00AD78C1">
        <w:trPr>
          <w:trHeight w:val="556"/>
        </w:trPr>
        <w:tc>
          <w:tcPr>
            <w:tcW w:w="3119" w:type="dxa"/>
          </w:tcPr>
          <w:p w:rsidR="00AD78C1" w:rsidRPr="00BF0806" w:rsidRDefault="00AD78C1" w:rsidP="00B74A3B">
            <w:pPr>
              <w:ind w:righ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ΒΙΟΛΟΓΙΑ ΤΟΥ ΚΥΤΤΑΡΟΥ</w:t>
            </w:r>
          </w:p>
        </w:tc>
        <w:tc>
          <w:tcPr>
            <w:tcW w:w="2268" w:type="dxa"/>
          </w:tcPr>
          <w:p w:rsidR="00AD78C1" w:rsidRDefault="00AD78C1" w:rsidP="00B74A3B">
            <w:pPr>
              <w:ind w:righ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Τρίτη 25/05/2021</w:t>
            </w:r>
          </w:p>
        </w:tc>
        <w:tc>
          <w:tcPr>
            <w:tcW w:w="1559" w:type="dxa"/>
          </w:tcPr>
          <w:p w:rsidR="00AD78C1" w:rsidRPr="00AD78C1" w:rsidRDefault="00AD78C1" w:rsidP="00B74A3B">
            <w:pPr>
              <w:ind w:righ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  <w:lang w:val="en-US"/>
              </w:rPr>
              <w:t>:00-14:00</w:t>
            </w:r>
          </w:p>
        </w:tc>
        <w:tc>
          <w:tcPr>
            <w:tcW w:w="2693" w:type="dxa"/>
            <w:vMerge w:val="restart"/>
          </w:tcPr>
          <w:p w:rsidR="00AD78C1" w:rsidRDefault="00AD78C1" w:rsidP="00B74A3B">
            <w:pPr>
              <w:ind w:right="84"/>
              <w:jc w:val="both"/>
              <w:rPr>
                <w:rFonts w:ascii="Arial" w:hAnsi="Arial" w:cs="Arial"/>
              </w:rPr>
            </w:pPr>
          </w:p>
          <w:p w:rsidR="00AD78C1" w:rsidRDefault="00AD78C1" w:rsidP="00B74A3B">
            <w:pPr>
              <w:ind w:right="84"/>
              <w:jc w:val="both"/>
              <w:rPr>
                <w:rFonts w:ascii="Arial" w:hAnsi="Arial" w:cs="Arial"/>
              </w:rPr>
            </w:pPr>
          </w:p>
          <w:p w:rsidR="00AD78C1" w:rsidRDefault="00AD78C1" w:rsidP="00D10C13">
            <w:pPr>
              <w:ind w:righ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  <w:r w:rsidR="00022F74">
              <w:rPr>
                <w:rFonts w:ascii="Arial" w:hAnsi="Arial" w:cs="Arial"/>
              </w:rPr>
              <w:t>0.02</w:t>
            </w:r>
            <w:r>
              <w:rPr>
                <w:rFonts w:ascii="Arial" w:hAnsi="Arial" w:cs="Arial"/>
              </w:rPr>
              <w:t xml:space="preserve">- Νέο Κτήριο </w:t>
            </w:r>
          </w:p>
        </w:tc>
      </w:tr>
      <w:tr w:rsidR="00AD78C1" w:rsidTr="00AD78C1">
        <w:trPr>
          <w:trHeight w:val="635"/>
        </w:trPr>
        <w:tc>
          <w:tcPr>
            <w:tcW w:w="3119" w:type="dxa"/>
          </w:tcPr>
          <w:p w:rsidR="00AD78C1" w:rsidRDefault="00AD78C1" w:rsidP="00B74A3B">
            <w:pPr>
              <w:ind w:righ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ΕΙΣΑΓΩΓΗ ΣΤΗ ΔΙΑΤΡΟΦΗ ΤΟΥ ΑΝΘΡΩΠΟΥ</w:t>
            </w:r>
          </w:p>
        </w:tc>
        <w:tc>
          <w:tcPr>
            <w:tcW w:w="2268" w:type="dxa"/>
          </w:tcPr>
          <w:p w:rsidR="00AD78C1" w:rsidRDefault="00AD78C1" w:rsidP="00B74A3B">
            <w:pPr>
              <w:ind w:righ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Τρίτη 25/05/2021</w:t>
            </w:r>
          </w:p>
        </w:tc>
        <w:tc>
          <w:tcPr>
            <w:tcW w:w="1559" w:type="dxa"/>
          </w:tcPr>
          <w:p w:rsidR="00AD78C1" w:rsidRPr="00AD78C1" w:rsidRDefault="00AD78C1" w:rsidP="00D10C13">
            <w:pPr>
              <w:ind w:righ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0C1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lang w:val="en-US"/>
              </w:rPr>
              <w:t>:00-1</w:t>
            </w:r>
            <w:r w:rsidR="00D10C1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:00</w:t>
            </w:r>
          </w:p>
        </w:tc>
        <w:tc>
          <w:tcPr>
            <w:tcW w:w="2693" w:type="dxa"/>
            <w:vMerge/>
          </w:tcPr>
          <w:p w:rsidR="00AD78C1" w:rsidRDefault="00AD78C1" w:rsidP="00B74A3B">
            <w:pPr>
              <w:ind w:right="84"/>
              <w:jc w:val="both"/>
              <w:rPr>
                <w:rFonts w:ascii="Arial" w:hAnsi="Arial" w:cs="Arial"/>
              </w:rPr>
            </w:pPr>
          </w:p>
        </w:tc>
      </w:tr>
      <w:tr w:rsidR="00AD78C1" w:rsidTr="00AD78C1">
        <w:trPr>
          <w:trHeight w:val="470"/>
        </w:trPr>
        <w:tc>
          <w:tcPr>
            <w:tcW w:w="3119" w:type="dxa"/>
          </w:tcPr>
          <w:p w:rsidR="00AD78C1" w:rsidRDefault="00AD78C1" w:rsidP="00B74A3B">
            <w:pPr>
              <w:ind w:righ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ΟΡΓΑΝΙΚΗ ΧΗΜΕΙΑ</w:t>
            </w:r>
          </w:p>
        </w:tc>
        <w:tc>
          <w:tcPr>
            <w:tcW w:w="2268" w:type="dxa"/>
          </w:tcPr>
          <w:p w:rsidR="00AD78C1" w:rsidRDefault="00AD78C1" w:rsidP="00B74A3B">
            <w:pPr>
              <w:ind w:righ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Τετάρτη 26/05/2021</w:t>
            </w:r>
          </w:p>
        </w:tc>
        <w:tc>
          <w:tcPr>
            <w:tcW w:w="1559" w:type="dxa"/>
          </w:tcPr>
          <w:p w:rsidR="00AD78C1" w:rsidRPr="00AD78C1" w:rsidRDefault="00AD78C1" w:rsidP="00B74A3B">
            <w:pPr>
              <w:ind w:right="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  <w:lang w:val="en-US"/>
              </w:rPr>
              <w:t>:00-13:00</w:t>
            </w:r>
          </w:p>
        </w:tc>
        <w:tc>
          <w:tcPr>
            <w:tcW w:w="2693" w:type="dxa"/>
            <w:vMerge/>
          </w:tcPr>
          <w:p w:rsidR="00AD78C1" w:rsidRDefault="00AD78C1" w:rsidP="00B74A3B">
            <w:pPr>
              <w:ind w:right="84"/>
              <w:jc w:val="both"/>
              <w:rPr>
                <w:rFonts w:ascii="Arial" w:hAnsi="Arial" w:cs="Arial"/>
              </w:rPr>
            </w:pPr>
          </w:p>
        </w:tc>
      </w:tr>
    </w:tbl>
    <w:p w:rsidR="006029A4" w:rsidRDefault="006029A4" w:rsidP="00B74A3B">
      <w:pPr>
        <w:ind w:right="84"/>
        <w:jc w:val="both"/>
        <w:rPr>
          <w:rFonts w:ascii="Arial" w:hAnsi="Arial" w:cs="Arial"/>
        </w:rPr>
      </w:pPr>
    </w:p>
    <w:p w:rsidR="004B0B1F" w:rsidRPr="001A2BCB" w:rsidRDefault="004B0B1F" w:rsidP="00B74A3B">
      <w:pPr>
        <w:jc w:val="both"/>
        <w:rPr>
          <w:rFonts w:ascii="Arial" w:hAnsi="Arial" w:cs="Arial"/>
          <w:bCs/>
        </w:rPr>
      </w:pPr>
      <w:r w:rsidRPr="004B0B1F">
        <w:rPr>
          <w:rFonts w:ascii="Arial" w:hAnsi="Arial" w:cs="Arial"/>
          <w:bCs/>
        </w:rPr>
        <w:t xml:space="preserve">Δικαίωμα συμμετοχής στις εξετάσεις έχουν όσοι υπέβαλαν αίτηση με τα απαιτούμενα δικαιολογητικά κατά την τεθείσα προθεσμία (1-15/11/2020), σύμφωνα με την </w:t>
      </w:r>
      <w:hyperlink r:id="rId7" w:history="1">
        <w:r w:rsidRPr="00C03EB4">
          <w:rPr>
            <w:rStyle w:val="-"/>
            <w:rFonts w:ascii="Arial" w:hAnsi="Arial" w:cs="Arial"/>
            <w:bCs/>
            <w:lang w:val="en-US"/>
          </w:rPr>
          <w:t>KYA</w:t>
        </w:r>
        <w:r w:rsidRPr="00C03EB4">
          <w:rPr>
            <w:rStyle w:val="-"/>
            <w:rFonts w:ascii="Arial" w:hAnsi="Arial" w:cs="Arial"/>
            <w:bCs/>
          </w:rPr>
          <w:t xml:space="preserve"> </w:t>
        </w:r>
        <w:r w:rsidR="00E535F8" w:rsidRPr="00C03EB4">
          <w:rPr>
            <w:rStyle w:val="-"/>
            <w:rFonts w:ascii="Arial" w:hAnsi="Arial" w:cs="Arial"/>
            <w:bCs/>
          </w:rPr>
          <w:t>Αριθμ.Φ1/192329/Β3/13.12.</w:t>
        </w:r>
        <w:r w:rsidRPr="00C03EB4">
          <w:rPr>
            <w:rStyle w:val="-"/>
            <w:rFonts w:ascii="Arial" w:hAnsi="Arial" w:cs="Arial"/>
            <w:bCs/>
          </w:rPr>
          <w:t>2013</w:t>
        </w:r>
        <w:r w:rsidR="00E535F8" w:rsidRPr="00C03EB4">
          <w:rPr>
            <w:rStyle w:val="-"/>
            <w:rFonts w:ascii="Arial" w:hAnsi="Arial" w:cs="Arial"/>
            <w:bCs/>
          </w:rPr>
          <w:t xml:space="preserve"> (Β’3185)</w:t>
        </w:r>
      </w:hyperlink>
      <w:r w:rsidRPr="004B0B1F">
        <w:rPr>
          <w:rFonts w:ascii="Arial" w:hAnsi="Arial" w:cs="Arial"/>
          <w:bCs/>
        </w:rPr>
        <w:t>.</w:t>
      </w:r>
    </w:p>
    <w:p w:rsidR="001A2BCB" w:rsidRDefault="001A2BCB" w:rsidP="00B74A3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Στα πλαίσια των έκτακτων μέτρων προστασίας της δημόσιας υγείας από τον κίνδυνο περαιτέρω διασποράς του </w:t>
      </w:r>
      <w:proofErr w:type="spellStart"/>
      <w:r>
        <w:rPr>
          <w:rFonts w:ascii="Arial" w:hAnsi="Arial" w:cs="Arial"/>
          <w:bCs/>
        </w:rPr>
        <w:t>κορωνοϊού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en-US"/>
        </w:rPr>
        <w:t>COVID</w:t>
      </w:r>
      <w:r>
        <w:rPr>
          <w:rFonts w:ascii="Arial" w:hAnsi="Arial" w:cs="Arial"/>
          <w:bCs/>
        </w:rPr>
        <w:t>-19,</w:t>
      </w:r>
      <w:r w:rsidRPr="001A2BC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η </w:t>
      </w:r>
      <w:r w:rsidRPr="001A2BCB">
        <w:rPr>
          <w:rFonts w:ascii="Arial" w:hAnsi="Arial" w:cs="Arial"/>
          <w:bCs/>
        </w:rPr>
        <w:t xml:space="preserve">διεξαγωγή των κατατακτηρίων εξετάσεων θα </w:t>
      </w:r>
      <w:r>
        <w:rPr>
          <w:rFonts w:ascii="Arial" w:hAnsi="Arial" w:cs="Arial"/>
          <w:bCs/>
        </w:rPr>
        <w:t>πραγματοποιηθεί</w:t>
      </w:r>
      <w:r w:rsidRPr="001A2BCB">
        <w:rPr>
          <w:rFonts w:ascii="Arial" w:hAnsi="Arial" w:cs="Arial"/>
          <w:bCs/>
        </w:rPr>
        <w:t xml:space="preserve"> με αναλογική εφαρμογή των </w:t>
      </w:r>
      <w:r>
        <w:rPr>
          <w:rFonts w:ascii="Arial" w:hAnsi="Arial" w:cs="Arial"/>
          <w:bCs/>
        </w:rPr>
        <w:t>μέ</w:t>
      </w:r>
      <w:r w:rsidRPr="001A2BCB">
        <w:rPr>
          <w:rFonts w:ascii="Arial" w:hAnsi="Arial" w:cs="Arial"/>
          <w:bCs/>
        </w:rPr>
        <w:t xml:space="preserve">τρων πρόληψης και προστασίας του άρθρου 20 της </w:t>
      </w:r>
      <w:hyperlink r:id="rId8" w:history="1">
        <w:r w:rsidR="00E535F8" w:rsidRPr="00C03EB4">
          <w:rPr>
            <w:rStyle w:val="-"/>
            <w:rFonts w:ascii="Arial" w:hAnsi="Arial" w:cs="Arial"/>
            <w:bCs/>
          </w:rPr>
          <w:t xml:space="preserve">ΚΥΑ </w:t>
        </w:r>
        <w:r w:rsidRPr="00C03EB4">
          <w:rPr>
            <w:rStyle w:val="-"/>
            <w:rFonts w:ascii="Arial" w:hAnsi="Arial" w:cs="Arial"/>
            <w:bCs/>
          </w:rPr>
          <w:t>Αριθμ.Δ1α/Γ.Π.οικ.69543/31.10.2020</w:t>
        </w:r>
        <w:r w:rsidR="00D10C13" w:rsidRPr="00C03EB4">
          <w:rPr>
            <w:rStyle w:val="-"/>
            <w:rFonts w:ascii="Arial" w:hAnsi="Arial" w:cs="Arial"/>
            <w:bCs/>
          </w:rPr>
          <w:t xml:space="preserve"> </w:t>
        </w:r>
        <w:r w:rsidRPr="00C03EB4">
          <w:rPr>
            <w:rStyle w:val="-"/>
            <w:rFonts w:ascii="Arial" w:hAnsi="Arial" w:cs="Arial"/>
            <w:bCs/>
          </w:rPr>
          <w:t>(Β’4810)</w:t>
        </w:r>
      </w:hyperlink>
      <w:r w:rsidRPr="001A2BCB">
        <w:rPr>
          <w:rFonts w:ascii="Arial" w:hAnsi="Arial" w:cs="Arial"/>
          <w:bCs/>
        </w:rPr>
        <w:t xml:space="preserve"> όπως </w:t>
      </w:r>
      <w:r>
        <w:rPr>
          <w:rFonts w:ascii="Arial" w:hAnsi="Arial" w:cs="Arial"/>
          <w:bCs/>
        </w:rPr>
        <w:t xml:space="preserve">τροποποιήθηκε με την </w:t>
      </w:r>
      <w:hyperlink r:id="rId9" w:history="1">
        <w:r w:rsidRPr="00C03EB4">
          <w:rPr>
            <w:rStyle w:val="-"/>
            <w:rFonts w:ascii="Arial" w:hAnsi="Arial" w:cs="Arial"/>
            <w:bCs/>
          </w:rPr>
          <w:t>ΚΥΑ Αρι</w:t>
        </w:r>
        <w:r w:rsidR="00E535F8" w:rsidRPr="00C03EB4">
          <w:rPr>
            <w:rStyle w:val="-"/>
            <w:rFonts w:ascii="Arial" w:hAnsi="Arial" w:cs="Arial"/>
            <w:bCs/>
          </w:rPr>
          <w:t>θμ.Δ1α/Γ.Π.οικ.26380/23.04.2021</w:t>
        </w:r>
        <w:r w:rsidR="00D10C13" w:rsidRPr="00C03EB4">
          <w:rPr>
            <w:rStyle w:val="-"/>
            <w:rFonts w:ascii="Arial" w:hAnsi="Arial" w:cs="Arial"/>
            <w:bCs/>
          </w:rPr>
          <w:t xml:space="preserve"> </w:t>
        </w:r>
        <w:r w:rsidRPr="00C03EB4">
          <w:rPr>
            <w:rStyle w:val="-"/>
            <w:rFonts w:ascii="Arial" w:hAnsi="Arial" w:cs="Arial"/>
            <w:bCs/>
          </w:rPr>
          <w:t>(Β</w:t>
        </w:r>
        <w:r w:rsidR="00E535F8" w:rsidRPr="00C03EB4">
          <w:rPr>
            <w:rStyle w:val="-"/>
            <w:rFonts w:ascii="Arial" w:hAnsi="Arial" w:cs="Arial"/>
            <w:bCs/>
          </w:rPr>
          <w:t>’</w:t>
        </w:r>
        <w:r w:rsidRPr="00C03EB4">
          <w:rPr>
            <w:rStyle w:val="-"/>
            <w:rFonts w:ascii="Arial" w:hAnsi="Arial" w:cs="Arial"/>
            <w:bCs/>
          </w:rPr>
          <w:t>1682)</w:t>
        </w:r>
      </w:hyperlink>
      <w:r>
        <w:rPr>
          <w:rFonts w:ascii="Arial" w:hAnsi="Arial" w:cs="Arial"/>
          <w:bCs/>
        </w:rPr>
        <w:t xml:space="preserve"> και </w:t>
      </w:r>
      <w:r w:rsidRPr="001A2BCB">
        <w:rPr>
          <w:rFonts w:ascii="Arial" w:hAnsi="Arial" w:cs="Arial"/>
          <w:bCs/>
        </w:rPr>
        <w:t>ισχύει</w:t>
      </w:r>
      <w:r>
        <w:rPr>
          <w:rFonts w:ascii="Arial" w:hAnsi="Arial" w:cs="Arial"/>
          <w:bCs/>
        </w:rPr>
        <w:t>.</w:t>
      </w:r>
    </w:p>
    <w:p w:rsidR="00483491" w:rsidRPr="00AD78C1" w:rsidRDefault="00022F74" w:rsidP="00B74A3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Συγκεκριμένα, ό</w:t>
      </w:r>
      <w:r w:rsidR="00483491" w:rsidRPr="00483491">
        <w:rPr>
          <w:rFonts w:ascii="Arial" w:hAnsi="Arial" w:cs="Arial"/>
          <w:bCs/>
        </w:rPr>
        <w:t xml:space="preserve">πως ορίζεται στον α/α 9 της παρ. 1Β του άρθρου 1 της </w:t>
      </w:r>
      <w:hyperlink r:id="rId10" w:history="1">
        <w:r w:rsidR="00483491" w:rsidRPr="00C03EB4">
          <w:rPr>
            <w:rStyle w:val="-"/>
            <w:rFonts w:ascii="Arial" w:hAnsi="Arial" w:cs="Arial"/>
            <w:bCs/>
          </w:rPr>
          <w:t xml:space="preserve">ΚΥΑ </w:t>
        </w:r>
        <w:proofErr w:type="spellStart"/>
        <w:r w:rsidR="00483491" w:rsidRPr="00C03EB4">
          <w:rPr>
            <w:rStyle w:val="-"/>
            <w:rFonts w:ascii="Arial" w:hAnsi="Arial" w:cs="Arial"/>
            <w:bCs/>
          </w:rPr>
          <w:t>Αριθμ</w:t>
        </w:r>
        <w:proofErr w:type="spellEnd"/>
        <w:r w:rsidR="00483491" w:rsidRPr="00C03EB4">
          <w:rPr>
            <w:rStyle w:val="-"/>
            <w:rFonts w:ascii="Arial" w:hAnsi="Arial" w:cs="Arial"/>
            <w:bCs/>
          </w:rPr>
          <w:t>. Δ1α/Γ.Π.οικ. 26380</w:t>
        </w:r>
        <w:r w:rsidR="00E535F8" w:rsidRPr="00C03EB4">
          <w:rPr>
            <w:rStyle w:val="-"/>
            <w:rFonts w:ascii="Arial" w:hAnsi="Arial" w:cs="Arial"/>
            <w:bCs/>
          </w:rPr>
          <w:t>/23.04.2021</w:t>
        </w:r>
        <w:r w:rsidR="00483491" w:rsidRPr="00C03EB4">
          <w:rPr>
            <w:rStyle w:val="-"/>
            <w:rFonts w:ascii="Arial" w:hAnsi="Arial" w:cs="Arial"/>
            <w:bCs/>
          </w:rPr>
          <w:t>(Β’1682)</w:t>
        </w:r>
      </w:hyperlink>
      <w:r>
        <w:rPr>
          <w:rFonts w:ascii="Arial" w:hAnsi="Arial" w:cs="Arial"/>
          <w:bCs/>
        </w:rPr>
        <w:t xml:space="preserve">, </w:t>
      </w:r>
      <w:r w:rsidR="006029A4" w:rsidRPr="00E535F8">
        <w:rPr>
          <w:rFonts w:ascii="Arial" w:hAnsi="Arial" w:cs="Arial"/>
          <w:bCs/>
          <w:highlight w:val="yellow"/>
        </w:rPr>
        <w:t xml:space="preserve">η είσοδος στις εξετάσεις επιτρέπεται μόνο με την απλή επίδειξη χειρόγραφης βεβαίωσης/δήλωσης </w:t>
      </w:r>
      <w:r w:rsidR="00AD78C1" w:rsidRPr="00E535F8">
        <w:rPr>
          <w:rFonts w:ascii="Arial" w:hAnsi="Arial" w:cs="Arial"/>
          <w:b/>
          <w:bCs/>
          <w:highlight w:val="yellow"/>
        </w:rPr>
        <w:t xml:space="preserve">αρνητικού </w:t>
      </w:r>
      <w:r w:rsidR="006029A4" w:rsidRPr="00E535F8">
        <w:rPr>
          <w:rFonts w:ascii="Arial" w:hAnsi="Arial" w:cs="Arial"/>
          <w:bCs/>
          <w:highlight w:val="yellow"/>
        </w:rPr>
        <w:t>αυτοδιαγνωστικού ελέγχου (</w:t>
      </w:r>
      <w:r w:rsidR="006029A4" w:rsidRPr="00E535F8">
        <w:rPr>
          <w:rFonts w:ascii="Arial" w:hAnsi="Arial" w:cs="Arial"/>
          <w:bCs/>
          <w:highlight w:val="yellow"/>
          <w:lang w:val="en-US"/>
        </w:rPr>
        <w:t>self</w:t>
      </w:r>
      <w:r w:rsidR="006029A4" w:rsidRPr="00E535F8">
        <w:rPr>
          <w:rFonts w:ascii="Arial" w:hAnsi="Arial" w:cs="Arial"/>
          <w:bCs/>
          <w:highlight w:val="yellow"/>
        </w:rPr>
        <w:t xml:space="preserve"> </w:t>
      </w:r>
      <w:r w:rsidR="006029A4" w:rsidRPr="00E535F8">
        <w:rPr>
          <w:rFonts w:ascii="Arial" w:hAnsi="Arial" w:cs="Arial"/>
          <w:bCs/>
          <w:highlight w:val="yellow"/>
          <w:lang w:val="en-US"/>
        </w:rPr>
        <w:t>test</w:t>
      </w:r>
      <w:r w:rsidR="006029A4" w:rsidRPr="00E535F8">
        <w:rPr>
          <w:rFonts w:ascii="Arial" w:hAnsi="Arial" w:cs="Arial"/>
          <w:bCs/>
          <w:highlight w:val="yellow"/>
        </w:rPr>
        <w:t>) έως και είκοσι τέσσερις (24) ώρες πριν από την εξέταση ή άλλου τύπου διαγνωστικού ελέγχου</w:t>
      </w:r>
      <w:r w:rsidR="00AD78C1" w:rsidRPr="00E535F8">
        <w:rPr>
          <w:rFonts w:ascii="Arial" w:hAnsi="Arial" w:cs="Arial"/>
          <w:bCs/>
          <w:highlight w:val="yellow"/>
        </w:rPr>
        <w:t xml:space="preserve"> (</w:t>
      </w:r>
      <w:r w:rsidR="00AD78C1" w:rsidRPr="00E535F8">
        <w:rPr>
          <w:rFonts w:ascii="Arial" w:hAnsi="Arial" w:cs="Arial"/>
          <w:bCs/>
          <w:highlight w:val="yellow"/>
          <w:lang w:val="en-US"/>
        </w:rPr>
        <w:t>rapid</w:t>
      </w:r>
      <w:r w:rsidR="00AD78C1" w:rsidRPr="00E535F8">
        <w:rPr>
          <w:rFonts w:ascii="Arial" w:hAnsi="Arial" w:cs="Arial"/>
          <w:bCs/>
          <w:highlight w:val="yellow"/>
        </w:rPr>
        <w:t xml:space="preserve"> </w:t>
      </w:r>
      <w:r w:rsidR="00AD78C1" w:rsidRPr="00E535F8">
        <w:rPr>
          <w:rFonts w:ascii="Arial" w:hAnsi="Arial" w:cs="Arial"/>
          <w:bCs/>
          <w:highlight w:val="yellow"/>
          <w:lang w:val="en-US"/>
        </w:rPr>
        <w:t>test</w:t>
      </w:r>
      <w:r w:rsidR="00AD78C1" w:rsidRPr="00E535F8">
        <w:rPr>
          <w:rFonts w:ascii="Arial" w:hAnsi="Arial" w:cs="Arial"/>
          <w:bCs/>
          <w:highlight w:val="yellow"/>
        </w:rPr>
        <w:t xml:space="preserve"> ή </w:t>
      </w:r>
      <w:r w:rsidR="00AD78C1" w:rsidRPr="00E535F8">
        <w:rPr>
          <w:rFonts w:ascii="Arial" w:hAnsi="Arial" w:cs="Arial"/>
          <w:bCs/>
          <w:highlight w:val="yellow"/>
          <w:lang w:val="en-US"/>
        </w:rPr>
        <w:t>PCR</w:t>
      </w:r>
      <w:r w:rsidR="00AD78C1" w:rsidRPr="00E535F8">
        <w:rPr>
          <w:rFonts w:ascii="Arial" w:hAnsi="Arial" w:cs="Arial"/>
          <w:bCs/>
          <w:highlight w:val="yellow"/>
        </w:rPr>
        <w:t xml:space="preserve"> </w:t>
      </w:r>
      <w:r w:rsidR="00AD78C1" w:rsidRPr="00E535F8">
        <w:rPr>
          <w:rFonts w:ascii="Arial" w:hAnsi="Arial" w:cs="Arial"/>
          <w:bCs/>
          <w:highlight w:val="yellow"/>
          <w:lang w:val="en-US"/>
        </w:rPr>
        <w:t>test</w:t>
      </w:r>
      <w:r w:rsidR="00AD78C1" w:rsidRPr="00E535F8">
        <w:rPr>
          <w:rFonts w:ascii="Arial" w:hAnsi="Arial" w:cs="Arial"/>
          <w:bCs/>
          <w:highlight w:val="yellow"/>
        </w:rPr>
        <w:t xml:space="preserve">) έως και εβδομήντα δύο (72) ώρες πριν την εξέταση, η οποία υπογράφεται από τον εξεταζόμενο σύμφωνα με το υπόδειγμα του </w:t>
      </w:r>
      <w:hyperlink r:id="rId11" w:history="1">
        <w:r w:rsidR="00AD78C1" w:rsidRPr="00F72299">
          <w:rPr>
            <w:rStyle w:val="-"/>
            <w:rFonts w:ascii="Arial" w:hAnsi="Arial" w:cs="Arial"/>
            <w:bCs/>
            <w:highlight w:val="yellow"/>
          </w:rPr>
          <w:t>Παραρτήματος 8</w:t>
        </w:r>
      </w:hyperlink>
      <w:r w:rsidR="00AD78C1" w:rsidRPr="00E535F8">
        <w:rPr>
          <w:rFonts w:ascii="Arial" w:hAnsi="Arial" w:cs="Arial"/>
          <w:bCs/>
          <w:highlight w:val="yellow"/>
        </w:rPr>
        <w:t>, το οποίο αποτελεί αναπόσπαστο μέρος της παρούσας.</w:t>
      </w:r>
      <w:r w:rsidR="00AD78C1">
        <w:rPr>
          <w:rFonts w:ascii="Arial" w:hAnsi="Arial" w:cs="Arial"/>
          <w:bCs/>
        </w:rPr>
        <w:t xml:space="preserve"> Η δαπάνη για τον αυτοδιαγνωστικό ή τον διαγνωστικό έλεγχο βαρύνει τον εξεταζόμενο. Όμοια υποχρέωση υφίσταται για τα Α.Ε.Ι. όσον αφορά στο κάθε είδους προσωπικό που απασχολείται με φυσική παρουσία κατά τη διενέργεια των εξετάσεων.</w:t>
      </w:r>
    </w:p>
    <w:p w:rsidR="00F26573" w:rsidRPr="00F72299" w:rsidRDefault="00F26573" w:rsidP="00B74A3B">
      <w:pPr>
        <w:jc w:val="both"/>
        <w:rPr>
          <w:rFonts w:ascii="Arial" w:hAnsi="Arial" w:cs="Arial"/>
          <w:bCs/>
        </w:rPr>
      </w:pPr>
    </w:p>
    <w:p w:rsidR="00E535F8" w:rsidRDefault="00E535F8" w:rsidP="00483491">
      <w:pPr>
        <w:widowControl w:val="0"/>
        <w:tabs>
          <w:tab w:val="left" w:pos="459"/>
        </w:tabs>
        <w:autoSpaceDE w:val="0"/>
        <w:autoSpaceDN w:val="0"/>
        <w:spacing w:before="2" w:after="0" w:line="244" w:lineRule="auto"/>
        <w:ind w:right="38"/>
        <w:jc w:val="both"/>
        <w:rPr>
          <w:rFonts w:ascii="Arial" w:hAnsi="Arial" w:cs="Arial"/>
          <w:bCs/>
        </w:rPr>
      </w:pPr>
    </w:p>
    <w:p w:rsidR="00E535F8" w:rsidRDefault="00E535F8" w:rsidP="00483491">
      <w:pPr>
        <w:widowControl w:val="0"/>
        <w:tabs>
          <w:tab w:val="left" w:pos="459"/>
        </w:tabs>
        <w:autoSpaceDE w:val="0"/>
        <w:autoSpaceDN w:val="0"/>
        <w:spacing w:before="2" w:after="0" w:line="244" w:lineRule="auto"/>
        <w:ind w:right="38"/>
        <w:jc w:val="both"/>
        <w:rPr>
          <w:rFonts w:ascii="Arial" w:hAnsi="Arial" w:cs="Arial"/>
          <w:bCs/>
        </w:rPr>
      </w:pPr>
    </w:p>
    <w:p w:rsidR="00E535F8" w:rsidRDefault="00483491" w:rsidP="00483491">
      <w:pPr>
        <w:widowControl w:val="0"/>
        <w:tabs>
          <w:tab w:val="left" w:pos="459"/>
        </w:tabs>
        <w:autoSpaceDE w:val="0"/>
        <w:autoSpaceDN w:val="0"/>
        <w:spacing w:before="2" w:after="0" w:line="244" w:lineRule="auto"/>
        <w:ind w:right="38"/>
        <w:jc w:val="both"/>
        <w:rPr>
          <w:rFonts w:ascii="Arial" w:hAnsi="Arial" w:cs="Arial"/>
          <w:bCs/>
        </w:rPr>
      </w:pPr>
      <w:r w:rsidRPr="00483491">
        <w:rPr>
          <w:rFonts w:ascii="Arial" w:hAnsi="Arial" w:cs="Arial"/>
          <w:bCs/>
        </w:rPr>
        <w:t xml:space="preserve">Σε περίπτωση που απαιτείται βεβαίωση για την κατ’ εξαίρεση μετακίνηση για τη συμμετοχή στις κατατακτήριες εξετάσεις, η βεβαίωση κίνησης είναι πάγια και παρέχεται από τη Γραμματεία του Τμήματος ή της Σχολής του Α.Ε.Ι. που διοργανώνει τις εξετάσεις. Η βεβαίωση περιέχει το ονοματεπώνυμο του εξεταζόμενου/ης, τον τόπο κατοικίας του/ης, τη διεύθυνση του Τμήματος ή Σχολής του Α.Ε.Ι., στον οποίο διεξάγονται οι εξετάσεις, καθώς και το ωράριο προσέλευσης και αποχώρησης του/της εξεταζόμενου/ης. Η βεβαίωση του προηγούμενου εδαφίου παρέχεται ηλεκτρονικά από τη Γραμματεία προς τον/την εξεταζόμενο/η μέσω μηνύματος ηλεκτρονικού ταχυδρομείου και φέρει είτε ψηφιακή υπογραφή, είτε </w:t>
      </w:r>
      <w:proofErr w:type="spellStart"/>
      <w:r w:rsidRPr="00483491">
        <w:rPr>
          <w:rFonts w:ascii="Arial" w:hAnsi="Arial" w:cs="Arial"/>
          <w:bCs/>
        </w:rPr>
        <w:t>σκαναρισμένη</w:t>
      </w:r>
      <w:proofErr w:type="spellEnd"/>
      <w:r w:rsidRPr="00483491">
        <w:rPr>
          <w:rFonts w:ascii="Arial" w:hAnsi="Arial" w:cs="Arial"/>
          <w:bCs/>
        </w:rPr>
        <w:t xml:space="preserve"> πρωτότυπη υπογραφή και σφραγίδα του Α.Ε.Ι. </w:t>
      </w:r>
    </w:p>
    <w:p w:rsidR="00E535F8" w:rsidRDefault="00E535F8" w:rsidP="00483491">
      <w:pPr>
        <w:widowControl w:val="0"/>
        <w:tabs>
          <w:tab w:val="left" w:pos="459"/>
        </w:tabs>
        <w:autoSpaceDE w:val="0"/>
        <w:autoSpaceDN w:val="0"/>
        <w:spacing w:before="2" w:after="0" w:line="244" w:lineRule="auto"/>
        <w:ind w:right="38"/>
        <w:jc w:val="both"/>
        <w:rPr>
          <w:rFonts w:ascii="Arial" w:hAnsi="Arial" w:cs="Arial"/>
          <w:bCs/>
        </w:rPr>
      </w:pPr>
    </w:p>
    <w:p w:rsidR="00483491" w:rsidRDefault="00483491" w:rsidP="00483491">
      <w:pPr>
        <w:widowControl w:val="0"/>
        <w:tabs>
          <w:tab w:val="left" w:pos="459"/>
        </w:tabs>
        <w:autoSpaceDE w:val="0"/>
        <w:autoSpaceDN w:val="0"/>
        <w:spacing w:before="2" w:after="0" w:line="244" w:lineRule="auto"/>
        <w:ind w:right="38"/>
        <w:jc w:val="both"/>
        <w:rPr>
          <w:rFonts w:ascii="Arial" w:hAnsi="Arial" w:cs="Arial"/>
          <w:b/>
          <w:bCs/>
        </w:rPr>
      </w:pPr>
      <w:r w:rsidRPr="00E535F8">
        <w:rPr>
          <w:rFonts w:ascii="Arial" w:hAnsi="Arial" w:cs="Arial"/>
          <w:b/>
          <w:bCs/>
          <w:highlight w:val="yellow"/>
        </w:rPr>
        <w:t>Ο εξεταζόμενος/εξεταζόμενη φέρει υποχρεωτικά μαζί του αστυνομική ταυτότητα.</w:t>
      </w:r>
    </w:p>
    <w:p w:rsidR="00D10C13" w:rsidRDefault="00D10C13" w:rsidP="00483491">
      <w:pPr>
        <w:widowControl w:val="0"/>
        <w:tabs>
          <w:tab w:val="left" w:pos="459"/>
        </w:tabs>
        <w:autoSpaceDE w:val="0"/>
        <w:autoSpaceDN w:val="0"/>
        <w:spacing w:before="2" w:after="0" w:line="244" w:lineRule="auto"/>
        <w:ind w:right="38"/>
        <w:jc w:val="both"/>
        <w:rPr>
          <w:rFonts w:ascii="Arial" w:hAnsi="Arial" w:cs="Arial"/>
          <w:b/>
          <w:bCs/>
        </w:rPr>
      </w:pPr>
    </w:p>
    <w:p w:rsidR="00D10C13" w:rsidRPr="00044FD5" w:rsidRDefault="00D10C13" w:rsidP="00483491">
      <w:pPr>
        <w:widowControl w:val="0"/>
        <w:tabs>
          <w:tab w:val="left" w:pos="459"/>
        </w:tabs>
        <w:autoSpaceDE w:val="0"/>
        <w:autoSpaceDN w:val="0"/>
        <w:spacing w:before="2" w:after="0" w:line="244" w:lineRule="auto"/>
        <w:ind w:right="38"/>
        <w:jc w:val="both"/>
        <w:rPr>
          <w:rFonts w:ascii="Arial" w:hAnsi="Arial" w:cs="Arial"/>
          <w:b/>
          <w:bCs/>
        </w:rPr>
      </w:pPr>
      <w:r w:rsidRPr="00044FD5">
        <w:rPr>
          <w:rFonts w:ascii="Arial" w:hAnsi="Arial" w:cs="Arial"/>
          <w:b/>
          <w:bCs/>
        </w:rPr>
        <w:t>Κατά την πρώτη ημέρα των εξετάσεων οι υποψήφιοι υποχρεούνται να βρίσκονται στο χώρο των εξετάσεων μία (1) ώρα νωρίτερα. Τις υπόλοιπες ημέρες, υποχρεούνται να προσέρχονται μισή ώρα (30 λεπτά</w:t>
      </w:r>
      <w:r w:rsidR="00180B87" w:rsidRPr="00044FD5">
        <w:rPr>
          <w:rFonts w:ascii="Arial" w:hAnsi="Arial" w:cs="Arial"/>
          <w:b/>
          <w:bCs/>
        </w:rPr>
        <w:t>)</w:t>
      </w:r>
      <w:bookmarkStart w:id="0" w:name="_GoBack"/>
      <w:bookmarkEnd w:id="0"/>
      <w:r w:rsidRPr="00044FD5">
        <w:rPr>
          <w:rFonts w:ascii="Arial" w:hAnsi="Arial" w:cs="Arial"/>
          <w:b/>
          <w:bCs/>
        </w:rPr>
        <w:t xml:space="preserve"> </w:t>
      </w:r>
      <w:r w:rsidR="00D7172D" w:rsidRPr="00044FD5">
        <w:rPr>
          <w:rFonts w:ascii="Arial" w:hAnsi="Arial" w:cs="Arial"/>
          <w:b/>
          <w:bCs/>
        </w:rPr>
        <w:t>νωρίτερα.</w:t>
      </w:r>
    </w:p>
    <w:p w:rsidR="00A113BB" w:rsidRDefault="00A113BB" w:rsidP="00483491">
      <w:pPr>
        <w:widowControl w:val="0"/>
        <w:tabs>
          <w:tab w:val="left" w:pos="459"/>
        </w:tabs>
        <w:autoSpaceDE w:val="0"/>
        <w:autoSpaceDN w:val="0"/>
        <w:spacing w:before="2" w:after="0" w:line="244" w:lineRule="auto"/>
        <w:ind w:right="38"/>
        <w:jc w:val="both"/>
        <w:rPr>
          <w:rFonts w:ascii="Arial" w:hAnsi="Arial" w:cs="Arial"/>
          <w:bCs/>
        </w:rPr>
      </w:pPr>
    </w:p>
    <w:p w:rsidR="005430F1" w:rsidRPr="005430F1" w:rsidRDefault="00A113BB" w:rsidP="00483491">
      <w:pPr>
        <w:widowControl w:val="0"/>
        <w:tabs>
          <w:tab w:val="left" w:pos="459"/>
        </w:tabs>
        <w:autoSpaceDE w:val="0"/>
        <w:autoSpaceDN w:val="0"/>
        <w:spacing w:before="2" w:after="0" w:line="244" w:lineRule="auto"/>
        <w:ind w:right="3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Κατά τα λοιπά, ισχ</w:t>
      </w:r>
      <w:r w:rsidR="005430F1">
        <w:rPr>
          <w:rFonts w:ascii="Arial" w:hAnsi="Arial" w:cs="Arial"/>
          <w:bCs/>
        </w:rPr>
        <w:t xml:space="preserve">ύουν οι διατάξεις </w:t>
      </w:r>
      <w:r w:rsidR="005430F1" w:rsidRPr="005430F1">
        <w:rPr>
          <w:rFonts w:ascii="Arial" w:hAnsi="Arial" w:cs="Arial"/>
          <w:bCs/>
        </w:rPr>
        <w:t>:</w:t>
      </w:r>
    </w:p>
    <w:p w:rsidR="005430F1" w:rsidRPr="00044FD5" w:rsidRDefault="00044FD5" w:rsidP="00A04FFE">
      <w:pPr>
        <w:pStyle w:val="a3"/>
        <w:widowControl w:val="0"/>
        <w:numPr>
          <w:ilvl w:val="0"/>
          <w:numId w:val="10"/>
        </w:numPr>
        <w:tabs>
          <w:tab w:val="left" w:pos="459"/>
        </w:tabs>
        <w:autoSpaceDE w:val="0"/>
        <w:autoSpaceDN w:val="0"/>
        <w:spacing w:before="2" w:after="0" w:line="244" w:lineRule="auto"/>
        <w:ind w:right="3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τ</w:t>
      </w:r>
      <w:r w:rsidR="005430F1">
        <w:rPr>
          <w:rFonts w:ascii="Arial" w:hAnsi="Arial" w:cs="Arial"/>
          <w:bCs/>
        </w:rPr>
        <w:t xml:space="preserve">ου </w:t>
      </w:r>
      <w:hyperlink r:id="rId12" w:history="1">
        <w:r w:rsidR="00A113BB" w:rsidRPr="00C03EB4">
          <w:rPr>
            <w:rStyle w:val="-"/>
            <w:rFonts w:ascii="Arial" w:hAnsi="Arial" w:cs="Arial"/>
            <w:bCs/>
          </w:rPr>
          <w:t>Ν.3404/2005</w:t>
        </w:r>
      </w:hyperlink>
      <w:r w:rsidR="00A113BB" w:rsidRPr="005430F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(Α΄260)</w:t>
      </w:r>
      <w:r w:rsidR="005430F1">
        <w:rPr>
          <w:rFonts w:ascii="Arial" w:hAnsi="Arial" w:cs="Arial"/>
          <w:bCs/>
        </w:rPr>
        <w:t>και ιδίως της παρ.6 του άρθρου 15, όπως προστέθηκε με το άρθρο 57 του</w:t>
      </w:r>
      <w:r>
        <w:rPr>
          <w:rFonts w:ascii="Arial" w:hAnsi="Arial" w:cs="Arial"/>
          <w:bCs/>
        </w:rPr>
        <w:t xml:space="preserve"> </w:t>
      </w:r>
      <w:hyperlink r:id="rId13" w:history="1">
        <w:r w:rsidR="005430F1" w:rsidRPr="00044FD5">
          <w:rPr>
            <w:rStyle w:val="-"/>
            <w:rFonts w:ascii="Arial" w:hAnsi="Arial" w:cs="Arial"/>
            <w:bCs/>
          </w:rPr>
          <w:t>Ν.4186/2013</w:t>
        </w:r>
      </w:hyperlink>
      <w:r w:rsidR="005430F1" w:rsidRPr="00044FD5">
        <w:rPr>
          <w:rFonts w:ascii="Arial" w:hAnsi="Arial" w:cs="Arial"/>
          <w:bCs/>
        </w:rPr>
        <w:t xml:space="preserve"> (Α’193)</w:t>
      </w:r>
      <w:r w:rsidR="00F466E2">
        <w:rPr>
          <w:rFonts w:ascii="Arial" w:hAnsi="Arial" w:cs="Arial"/>
          <w:bCs/>
        </w:rPr>
        <w:t xml:space="preserve"> και τροποποιήθηκε με το άρθρο 6 παρ.10 του </w:t>
      </w:r>
      <w:hyperlink r:id="rId14" w:history="1">
        <w:r w:rsidR="00F466E2" w:rsidRPr="007D7E48">
          <w:rPr>
            <w:rStyle w:val="-"/>
            <w:rFonts w:ascii="Arial" w:hAnsi="Arial" w:cs="Arial"/>
            <w:bCs/>
          </w:rPr>
          <w:t>Ν.4218/2013</w:t>
        </w:r>
      </w:hyperlink>
      <w:r w:rsidR="007D7E48" w:rsidRPr="007D7E48">
        <w:rPr>
          <w:rFonts w:ascii="Arial" w:hAnsi="Arial" w:cs="Arial"/>
          <w:bCs/>
        </w:rPr>
        <w:t xml:space="preserve"> (</w:t>
      </w:r>
      <w:r w:rsidR="007D7E48">
        <w:rPr>
          <w:rFonts w:ascii="Arial" w:hAnsi="Arial" w:cs="Arial"/>
          <w:bCs/>
        </w:rPr>
        <w:t>Α’268)</w:t>
      </w:r>
    </w:p>
    <w:p w:rsidR="00A113BB" w:rsidRDefault="00044FD5" w:rsidP="005430F1">
      <w:pPr>
        <w:pStyle w:val="a3"/>
        <w:widowControl w:val="0"/>
        <w:numPr>
          <w:ilvl w:val="0"/>
          <w:numId w:val="10"/>
        </w:numPr>
        <w:tabs>
          <w:tab w:val="left" w:pos="459"/>
        </w:tabs>
        <w:autoSpaceDE w:val="0"/>
        <w:autoSpaceDN w:val="0"/>
        <w:spacing w:before="2" w:after="0" w:line="244" w:lineRule="auto"/>
        <w:ind w:right="3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τ</w:t>
      </w:r>
      <w:r w:rsidR="005430F1">
        <w:rPr>
          <w:rFonts w:ascii="Arial" w:hAnsi="Arial" w:cs="Arial"/>
          <w:bCs/>
        </w:rPr>
        <w:t xml:space="preserve">ου </w:t>
      </w:r>
      <w:hyperlink r:id="rId15" w:history="1">
        <w:r w:rsidR="005430F1" w:rsidRPr="00B75479">
          <w:rPr>
            <w:rStyle w:val="-"/>
            <w:rFonts w:ascii="Arial" w:hAnsi="Arial" w:cs="Arial"/>
            <w:bCs/>
          </w:rPr>
          <w:t>Ν.</w:t>
        </w:r>
        <w:r w:rsidR="00F26573" w:rsidRPr="00B75479">
          <w:rPr>
            <w:rStyle w:val="-"/>
            <w:rFonts w:ascii="Arial" w:hAnsi="Arial" w:cs="Arial"/>
            <w:bCs/>
          </w:rPr>
          <w:t>4485/2017</w:t>
        </w:r>
      </w:hyperlink>
      <w:r w:rsidR="00F26573">
        <w:rPr>
          <w:rFonts w:ascii="Arial" w:hAnsi="Arial" w:cs="Arial"/>
          <w:bCs/>
        </w:rPr>
        <w:t xml:space="preserve"> άρθρο74 (Α’114)</w:t>
      </w:r>
      <w:r>
        <w:rPr>
          <w:rFonts w:ascii="Arial" w:hAnsi="Arial" w:cs="Arial"/>
          <w:bCs/>
        </w:rPr>
        <w:t>.</w:t>
      </w:r>
    </w:p>
    <w:p w:rsidR="00F26573" w:rsidRPr="005430F1" w:rsidRDefault="00F26573" w:rsidP="00E535F8">
      <w:pPr>
        <w:pStyle w:val="a3"/>
        <w:widowControl w:val="0"/>
        <w:tabs>
          <w:tab w:val="left" w:pos="459"/>
        </w:tabs>
        <w:autoSpaceDE w:val="0"/>
        <w:autoSpaceDN w:val="0"/>
        <w:spacing w:before="2" w:after="0" w:line="244" w:lineRule="auto"/>
        <w:ind w:right="38"/>
        <w:jc w:val="both"/>
        <w:rPr>
          <w:rFonts w:ascii="Arial" w:hAnsi="Arial" w:cs="Arial"/>
          <w:bCs/>
        </w:rPr>
      </w:pPr>
    </w:p>
    <w:p w:rsidR="004F60E0" w:rsidRPr="004F60E0" w:rsidRDefault="004F60E0" w:rsidP="008E7CC6">
      <w:pPr>
        <w:rPr>
          <w:rFonts w:ascii="Arial" w:hAnsi="Arial" w:cs="Arial"/>
          <w:b/>
          <w:bCs/>
          <w:u w:val="single"/>
        </w:rPr>
      </w:pPr>
    </w:p>
    <w:p w:rsidR="008E7CC6" w:rsidRDefault="008E7CC6" w:rsidP="008E7CC6">
      <w:pPr>
        <w:rPr>
          <w:rFonts w:ascii="Arial" w:hAnsi="Arial" w:cs="Arial"/>
          <w:b/>
          <w:bCs/>
          <w:u w:val="single"/>
        </w:rPr>
      </w:pPr>
    </w:p>
    <w:p w:rsidR="004F60E0" w:rsidRPr="00943976" w:rsidRDefault="004F60E0" w:rsidP="008E7CC6">
      <w:pPr>
        <w:rPr>
          <w:rFonts w:ascii="Arial" w:hAnsi="Arial" w:cs="Arial"/>
          <w:b/>
          <w:bCs/>
          <w:u w:val="single"/>
        </w:rPr>
      </w:pPr>
    </w:p>
    <w:p w:rsidR="008E7CC6" w:rsidRPr="001A2BCB" w:rsidRDefault="008E7CC6" w:rsidP="008E7CC6">
      <w:pPr>
        <w:jc w:val="right"/>
        <w:rPr>
          <w:rFonts w:ascii="Arial" w:hAnsi="Arial" w:cs="Arial"/>
          <w:bCs/>
          <w:lang w:val="en-US"/>
        </w:rPr>
      </w:pPr>
      <w:r w:rsidRPr="00943976">
        <w:rPr>
          <w:rFonts w:ascii="Arial" w:hAnsi="Arial" w:cs="Arial"/>
          <w:b/>
          <w:bCs/>
        </w:rPr>
        <w:t xml:space="preserve">                                </w:t>
      </w:r>
      <w:r w:rsidRPr="00943976">
        <w:rPr>
          <w:rFonts w:ascii="Arial" w:hAnsi="Arial" w:cs="Arial"/>
          <w:bCs/>
        </w:rPr>
        <w:t xml:space="preserve">Καλαμάτα, </w:t>
      </w:r>
      <w:r w:rsidR="00E535F8">
        <w:rPr>
          <w:rFonts w:ascii="Arial" w:hAnsi="Arial" w:cs="Arial"/>
          <w:bCs/>
          <w:lang w:val="en-US"/>
        </w:rPr>
        <w:t>0</w:t>
      </w:r>
      <w:r w:rsidR="004C1934">
        <w:rPr>
          <w:rFonts w:ascii="Arial" w:hAnsi="Arial" w:cs="Arial"/>
          <w:bCs/>
        </w:rPr>
        <w:t>7</w:t>
      </w:r>
      <w:r w:rsidR="001A2BCB">
        <w:rPr>
          <w:rFonts w:ascii="Arial" w:hAnsi="Arial" w:cs="Arial"/>
          <w:bCs/>
        </w:rPr>
        <w:t>/</w:t>
      </w:r>
      <w:r w:rsidR="001A2BCB">
        <w:rPr>
          <w:rFonts w:ascii="Arial" w:hAnsi="Arial" w:cs="Arial"/>
          <w:bCs/>
          <w:lang w:val="en-US"/>
        </w:rPr>
        <w:t>05</w:t>
      </w:r>
      <w:r w:rsidR="001A2BCB">
        <w:rPr>
          <w:rFonts w:ascii="Arial" w:hAnsi="Arial" w:cs="Arial"/>
          <w:bCs/>
        </w:rPr>
        <w:t>/202</w:t>
      </w:r>
      <w:r w:rsidR="001A2BCB">
        <w:rPr>
          <w:rFonts w:ascii="Arial" w:hAnsi="Arial" w:cs="Arial"/>
          <w:bCs/>
          <w:lang w:val="en-US"/>
        </w:rPr>
        <w:t>1</w:t>
      </w:r>
    </w:p>
    <w:p w:rsidR="00482636" w:rsidRPr="00943976" w:rsidRDefault="00482636" w:rsidP="008E7CC6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 ,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680067A"/>
    <w:multiLevelType w:val="hybridMultilevel"/>
    <w:tmpl w:val="52DA0B62"/>
    <w:lvl w:ilvl="0" w:tplc="EFFC5A00">
      <w:start w:val="1"/>
      <w:numFmt w:val="decimal"/>
      <w:lvlText w:val="%1."/>
      <w:lvlJc w:val="left"/>
      <w:pPr>
        <w:ind w:left="242" w:hanging="177"/>
        <w:jc w:val="right"/>
      </w:pPr>
      <w:rPr>
        <w:rFonts w:ascii="Trebuchet MS" w:eastAsia="Trebuchet MS" w:hAnsi="Trebuchet MS" w:cs="Trebuchet MS" w:hint="default"/>
        <w:color w:val="231F20"/>
        <w:w w:val="80"/>
        <w:sz w:val="20"/>
        <w:szCs w:val="20"/>
        <w:lang w:val="el-GR" w:eastAsia="en-US" w:bidi="ar-SA"/>
      </w:rPr>
    </w:lvl>
    <w:lvl w:ilvl="1" w:tplc="45C2725C">
      <w:numFmt w:val="bullet"/>
      <w:lvlText w:val="•"/>
      <w:lvlJc w:val="left"/>
      <w:pPr>
        <w:ind w:left="704" w:hanging="177"/>
      </w:pPr>
      <w:rPr>
        <w:rFonts w:hint="default"/>
        <w:lang w:val="el-GR" w:eastAsia="en-US" w:bidi="ar-SA"/>
      </w:rPr>
    </w:lvl>
    <w:lvl w:ilvl="2" w:tplc="95847696">
      <w:numFmt w:val="bullet"/>
      <w:lvlText w:val="•"/>
      <w:lvlJc w:val="left"/>
      <w:pPr>
        <w:ind w:left="1169" w:hanging="177"/>
      </w:pPr>
      <w:rPr>
        <w:rFonts w:hint="default"/>
        <w:lang w:val="el-GR" w:eastAsia="en-US" w:bidi="ar-SA"/>
      </w:rPr>
    </w:lvl>
    <w:lvl w:ilvl="3" w:tplc="E038885E">
      <w:numFmt w:val="bullet"/>
      <w:lvlText w:val="•"/>
      <w:lvlJc w:val="left"/>
      <w:pPr>
        <w:ind w:left="1634" w:hanging="177"/>
      </w:pPr>
      <w:rPr>
        <w:rFonts w:hint="default"/>
        <w:lang w:val="el-GR" w:eastAsia="en-US" w:bidi="ar-SA"/>
      </w:rPr>
    </w:lvl>
    <w:lvl w:ilvl="4" w:tplc="251C0104">
      <w:numFmt w:val="bullet"/>
      <w:lvlText w:val="•"/>
      <w:lvlJc w:val="left"/>
      <w:pPr>
        <w:ind w:left="2098" w:hanging="177"/>
      </w:pPr>
      <w:rPr>
        <w:rFonts w:hint="default"/>
        <w:lang w:val="el-GR" w:eastAsia="en-US" w:bidi="ar-SA"/>
      </w:rPr>
    </w:lvl>
    <w:lvl w:ilvl="5" w:tplc="78889A2E">
      <w:numFmt w:val="bullet"/>
      <w:lvlText w:val="•"/>
      <w:lvlJc w:val="left"/>
      <w:pPr>
        <w:ind w:left="2563" w:hanging="177"/>
      </w:pPr>
      <w:rPr>
        <w:rFonts w:hint="default"/>
        <w:lang w:val="el-GR" w:eastAsia="en-US" w:bidi="ar-SA"/>
      </w:rPr>
    </w:lvl>
    <w:lvl w:ilvl="6" w:tplc="3F58A1BC">
      <w:numFmt w:val="bullet"/>
      <w:lvlText w:val="•"/>
      <w:lvlJc w:val="left"/>
      <w:pPr>
        <w:ind w:left="3028" w:hanging="177"/>
      </w:pPr>
      <w:rPr>
        <w:rFonts w:hint="default"/>
        <w:lang w:val="el-GR" w:eastAsia="en-US" w:bidi="ar-SA"/>
      </w:rPr>
    </w:lvl>
    <w:lvl w:ilvl="7" w:tplc="3FB8DBE8">
      <w:numFmt w:val="bullet"/>
      <w:lvlText w:val="•"/>
      <w:lvlJc w:val="left"/>
      <w:pPr>
        <w:ind w:left="3493" w:hanging="177"/>
      </w:pPr>
      <w:rPr>
        <w:rFonts w:hint="default"/>
        <w:lang w:val="el-GR" w:eastAsia="en-US" w:bidi="ar-SA"/>
      </w:rPr>
    </w:lvl>
    <w:lvl w:ilvl="8" w:tplc="CB8EAEEA">
      <w:numFmt w:val="bullet"/>
      <w:lvlText w:val="•"/>
      <w:lvlJc w:val="left"/>
      <w:pPr>
        <w:ind w:left="3957" w:hanging="177"/>
      </w:pPr>
      <w:rPr>
        <w:rFonts w:hint="default"/>
        <w:lang w:val="el-GR" w:eastAsia="en-US" w:bidi="ar-SA"/>
      </w:rPr>
    </w:lvl>
  </w:abstractNum>
  <w:abstractNum w:abstractNumId="3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F667A"/>
    <w:multiLevelType w:val="hybridMultilevel"/>
    <w:tmpl w:val="AFA86BAE"/>
    <w:lvl w:ilvl="0" w:tplc="65F62B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22F74"/>
    <w:rsid w:val="00024B4A"/>
    <w:rsid w:val="00044FD5"/>
    <w:rsid w:val="000574C6"/>
    <w:rsid w:val="00072828"/>
    <w:rsid w:val="000A747F"/>
    <w:rsid w:val="000B4640"/>
    <w:rsid w:val="0010192F"/>
    <w:rsid w:val="00111FF3"/>
    <w:rsid w:val="00120830"/>
    <w:rsid w:val="00142562"/>
    <w:rsid w:val="001524AA"/>
    <w:rsid w:val="00180B87"/>
    <w:rsid w:val="001906EE"/>
    <w:rsid w:val="001A2BCB"/>
    <w:rsid w:val="001A3E5D"/>
    <w:rsid w:val="00212976"/>
    <w:rsid w:val="00223074"/>
    <w:rsid w:val="00263114"/>
    <w:rsid w:val="002972FD"/>
    <w:rsid w:val="002A60D3"/>
    <w:rsid w:val="002E5AFF"/>
    <w:rsid w:val="0030078A"/>
    <w:rsid w:val="00304E84"/>
    <w:rsid w:val="0035309A"/>
    <w:rsid w:val="00357634"/>
    <w:rsid w:val="0038181D"/>
    <w:rsid w:val="00393B68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3491"/>
    <w:rsid w:val="0048526F"/>
    <w:rsid w:val="0049353C"/>
    <w:rsid w:val="004B0B1F"/>
    <w:rsid w:val="004B14C6"/>
    <w:rsid w:val="004B4663"/>
    <w:rsid w:val="004C1934"/>
    <w:rsid w:val="004F60E0"/>
    <w:rsid w:val="00505E1A"/>
    <w:rsid w:val="00512D12"/>
    <w:rsid w:val="00536E83"/>
    <w:rsid w:val="00540867"/>
    <w:rsid w:val="005430F1"/>
    <w:rsid w:val="0055552E"/>
    <w:rsid w:val="005929CD"/>
    <w:rsid w:val="005A5294"/>
    <w:rsid w:val="005B06F9"/>
    <w:rsid w:val="005D118C"/>
    <w:rsid w:val="005D2C6F"/>
    <w:rsid w:val="005D2D47"/>
    <w:rsid w:val="006029A4"/>
    <w:rsid w:val="00626495"/>
    <w:rsid w:val="0065723F"/>
    <w:rsid w:val="00661728"/>
    <w:rsid w:val="00667CF4"/>
    <w:rsid w:val="00673AFF"/>
    <w:rsid w:val="00673FA7"/>
    <w:rsid w:val="00685C3E"/>
    <w:rsid w:val="006C5FCC"/>
    <w:rsid w:val="00724D7A"/>
    <w:rsid w:val="00741F60"/>
    <w:rsid w:val="00744D8B"/>
    <w:rsid w:val="007A0806"/>
    <w:rsid w:val="007A0A4C"/>
    <w:rsid w:val="007B7254"/>
    <w:rsid w:val="007C1699"/>
    <w:rsid w:val="007D7E48"/>
    <w:rsid w:val="007E3B40"/>
    <w:rsid w:val="008004C4"/>
    <w:rsid w:val="00801B80"/>
    <w:rsid w:val="008122B4"/>
    <w:rsid w:val="00844C22"/>
    <w:rsid w:val="0087507D"/>
    <w:rsid w:val="008A0A08"/>
    <w:rsid w:val="008A0C77"/>
    <w:rsid w:val="008C03D6"/>
    <w:rsid w:val="008E7CC6"/>
    <w:rsid w:val="009279F4"/>
    <w:rsid w:val="0093288D"/>
    <w:rsid w:val="00943976"/>
    <w:rsid w:val="0096334D"/>
    <w:rsid w:val="00975A3F"/>
    <w:rsid w:val="00980839"/>
    <w:rsid w:val="00984D0E"/>
    <w:rsid w:val="009A13D0"/>
    <w:rsid w:val="00A04FFE"/>
    <w:rsid w:val="00A113BB"/>
    <w:rsid w:val="00A256DC"/>
    <w:rsid w:val="00A35E9D"/>
    <w:rsid w:val="00A375B1"/>
    <w:rsid w:val="00A76F4C"/>
    <w:rsid w:val="00A800FA"/>
    <w:rsid w:val="00A83C3D"/>
    <w:rsid w:val="00A95833"/>
    <w:rsid w:val="00AA0FF4"/>
    <w:rsid w:val="00AD08C5"/>
    <w:rsid w:val="00AD34D1"/>
    <w:rsid w:val="00AD78C1"/>
    <w:rsid w:val="00AF2C74"/>
    <w:rsid w:val="00AF2EE3"/>
    <w:rsid w:val="00AF6DDE"/>
    <w:rsid w:val="00B14433"/>
    <w:rsid w:val="00B24919"/>
    <w:rsid w:val="00B3283C"/>
    <w:rsid w:val="00B40732"/>
    <w:rsid w:val="00B74A3B"/>
    <w:rsid w:val="00B75479"/>
    <w:rsid w:val="00B8500A"/>
    <w:rsid w:val="00BA1D2E"/>
    <w:rsid w:val="00BA21DF"/>
    <w:rsid w:val="00BF0806"/>
    <w:rsid w:val="00BF4F10"/>
    <w:rsid w:val="00C03EB4"/>
    <w:rsid w:val="00CC0928"/>
    <w:rsid w:val="00CF6000"/>
    <w:rsid w:val="00D10C13"/>
    <w:rsid w:val="00D43131"/>
    <w:rsid w:val="00D7172D"/>
    <w:rsid w:val="00D73034"/>
    <w:rsid w:val="00DB7392"/>
    <w:rsid w:val="00DC07C7"/>
    <w:rsid w:val="00DC4D61"/>
    <w:rsid w:val="00DD7B99"/>
    <w:rsid w:val="00E0666E"/>
    <w:rsid w:val="00E11A79"/>
    <w:rsid w:val="00E535F8"/>
    <w:rsid w:val="00E60847"/>
    <w:rsid w:val="00ED2BA0"/>
    <w:rsid w:val="00EE1998"/>
    <w:rsid w:val="00EF12DE"/>
    <w:rsid w:val="00F127DE"/>
    <w:rsid w:val="00F26573"/>
    <w:rsid w:val="00F466E2"/>
    <w:rsid w:val="00F72299"/>
    <w:rsid w:val="00F73B15"/>
    <w:rsid w:val="00F92DCC"/>
    <w:rsid w:val="00F94031"/>
    <w:rsid w:val="00FA394A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1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table" w:styleId="a6">
    <w:name w:val="Table Grid"/>
    <w:basedOn w:val="a1"/>
    <w:uiPriority w:val="39"/>
    <w:rsid w:val="00602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s.uop.gr/wp-content/uploads/2021/05/&#934;&#917;&#922;-4810_&#914;_31.10.2020.pdf" TargetMode="External"/><Relationship Id="rId13" Type="http://schemas.openxmlformats.org/officeDocument/2006/relationships/hyperlink" Target="http://nds.uop.gr/wp-content/uploads/2021/05/&#925;.4186_&#914;_17.09.201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ds.uop.gr/wp-content/uploads/2021/05/&#934;&#917;&#922;-3185_2013-&#916;&#921;&#913;&#916;&#921;&#922;&#913;&#931;&#921;&#913;-&#922;&#913;&#932;&#913;&#932;&#913;&#926;&#919;&#931;-&#928;&#932;&#933;&#935;&#921;&#927;&#933;&#935;&#937;&#925;-&#932;&#929;&#921;&#932;&#927;&#914;&#913;&#920;&#924;&#921;&#913;&#931;.pdf" TargetMode="External"/><Relationship Id="rId12" Type="http://schemas.openxmlformats.org/officeDocument/2006/relationships/hyperlink" Target="http://nds.uop.gr/wp-content/uploads/2021/05/&#925;.3404_2005_&#913;&#929;&#920;&#929;.15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ds.uop.gr/wp-content/uploads/2021/05/&#934;&#917;&#922;-1818_B_29.04.2021-&#922;&#913;&#932;&#913;&#932;&#913;&#922;&#932;&#919;&#929;&#921;&#917;&#931;-&#917;&#926;&#917;&#932;&#913;&#931;&#917;&#921;&#931;-.pdf" TargetMode="External"/><Relationship Id="rId11" Type="http://schemas.openxmlformats.org/officeDocument/2006/relationships/hyperlink" Target="http://nds.uop.gr/wp-content/uploads/2021/05/&#928;&#913;&#929;&#913;&#929;&#932;&#919;&#924;&#913;-8-&#916;&#919;&#923;&#937;&#931;&#919;-&#913;&#929;&#925;&#919;&#932;&#921;&#922;&#927;&#933;-&#913;&#928;&#927;&#932;&#917;&#923;&#917;&#931;&#924;&#913;&#932;&#927;&#931;-COVID-19-&#915;&#921;&#913;-&#922;&#913;&#932;&#913;&#932;&#913;&#922;&#932;&#919;&#929;&#921;&#917;&#931;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nds.uop.gr/wp-content/uploads/2021/05/N.4485_2017_&#922;&#913;&#932;&#913;&#932;&#913;&#922;&#932;&#919;&#929;&#921;&#917;&#931;-&#913;&#929;&#920;&#929;.74.pdf" TargetMode="External"/><Relationship Id="rId10" Type="http://schemas.openxmlformats.org/officeDocument/2006/relationships/hyperlink" Target="http://nds.uop.gr/wp-content/uploads/2021/05/&#934;&#917;&#922;-1682_&#914;_24.04.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ds.uop.gr/wp-content/uploads/2021/05/&#934;&#917;&#922;-1682_&#914;_24.04.2021.pdf" TargetMode="External"/><Relationship Id="rId14" Type="http://schemas.openxmlformats.org/officeDocument/2006/relationships/hyperlink" Target="http://nds.uop.gr/wp-content/uploads/2021/05/N.4218_2013_&#913;&#929;&#920;&#929;.6-&#928;&#913;&#929;.10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3800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2021-05-11T08:15:00Z</dcterms:created>
  <dcterms:modified xsi:type="dcterms:W3CDTF">2021-05-11T08:18:00Z</dcterms:modified>
</cp:coreProperties>
</file>