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F149" w14:textId="77777777" w:rsidR="00FA394A" w:rsidRPr="00FA394A" w:rsidRDefault="00FA394A" w:rsidP="00FA394A">
      <w:r>
        <w:t xml:space="preserve">      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3131528C" wp14:editId="4C388AFE">
            <wp:extent cx="571500" cy="605666"/>
            <wp:effectExtent l="0" t="0" r="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30" cy="613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FA394A" w:rsidRPr="00FA394A" w14:paraId="67B6F7BD" w14:textId="77777777" w:rsidTr="00FA394A">
        <w:trPr>
          <w:trHeight w:val="228"/>
        </w:trPr>
        <w:tc>
          <w:tcPr>
            <w:tcW w:w="5512" w:type="dxa"/>
          </w:tcPr>
          <w:p w14:paraId="125D430E" w14:textId="77777777"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EE23925" w14:textId="77777777"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14:paraId="02349189" w14:textId="77777777" w:rsidTr="00FA394A">
        <w:trPr>
          <w:trHeight w:val="228"/>
        </w:trPr>
        <w:tc>
          <w:tcPr>
            <w:tcW w:w="5512" w:type="dxa"/>
          </w:tcPr>
          <w:p w14:paraId="714AE972" w14:textId="77777777"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1EAA7CF" w14:textId="77777777"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14:paraId="608E377D" w14:textId="77777777" w:rsidTr="00FA394A">
        <w:trPr>
          <w:trHeight w:val="808"/>
        </w:trPr>
        <w:tc>
          <w:tcPr>
            <w:tcW w:w="5512" w:type="dxa"/>
          </w:tcPr>
          <w:p w14:paraId="35BFE65F" w14:textId="77777777" w:rsidR="00FA394A" w:rsidRPr="00FA394A" w:rsidRDefault="00FA394A" w:rsidP="00FA394A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Pr="00FA394A">
              <w:rPr>
                <w:b/>
                <w:bCs/>
              </w:rPr>
              <w:t>ΣΧΟΛΗ ΕΠΙΣΤΗΜΩΝ ΥΓΕΙΑΣ</w:t>
            </w:r>
          </w:p>
          <w:p w14:paraId="1DF5ADCC" w14:textId="77777777"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14:paraId="75192912" w14:textId="77777777"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14:paraId="6149A00F" w14:textId="77777777" w:rsidR="00FA394A" w:rsidRPr="00FA394A" w:rsidRDefault="00FA394A" w:rsidP="00FA394A">
            <w:pPr>
              <w:spacing w:after="0"/>
            </w:pPr>
          </w:p>
        </w:tc>
      </w:tr>
    </w:tbl>
    <w:p w14:paraId="4AF3A0A8" w14:textId="77777777" w:rsidR="00422572" w:rsidRDefault="00422572" w:rsidP="00422572"/>
    <w:p w14:paraId="7F673C99" w14:textId="77777777" w:rsidR="00FA394A" w:rsidRPr="00E0666E" w:rsidRDefault="00422572" w:rsidP="00FA394A">
      <w:pPr>
        <w:jc w:val="center"/>
        <w:rPr>
          <w:b/>
          <w:bCs/>
          <w:u w:val="single"/>
        </w:rPr>
      </w:pPr>
      <w:r w:rsidRPr="00E0666E">
        <w:rPr>
          <w:b/>
          <w:bCs/>
          <w:u w:val="single"/>
        </w:rPr>
        <w:t>ΑΝΑΚΟΙΝΩΣΗ ΓΙΑ ΤΗ ΔΙΕΞΑΓΩΓΗ ΚΑΤΑΤΑΚΤΗΡΙΩΝ ΕΞΕΤΑΣΕΩΝ</w:t>
      </w:r>
    </w:p>
    <w:p w14:paraId="368CA52E" w14:textId="77777777" w:rsidR="00422572" w:rsidRPr="00E0666E" w:rsidRDefault="00422572" w:rsidP="00FA394A">
      <w:pPr>
        <w:jc w:val="center"/>
        <w:rPr>
          <w:b/>
          <w:bCs/>
          <w:u w:val="single"/>
        </w:rPr>
      </w:pPr>
      <w:r w:rsidRPr="00E0666E">
        <w:rPr>
          <w:b/>
          <w:bCs/>
          <w:u w:val="single"/>
        </w:rPr>
        <w:t>ΣΤΟ</w:t>
      </w:r>
      <w:r w:rsidR="00FA394A" w:rsidRPr="00E0666E">
        <w:rPr>
          <w:b/>
          <w:bCs/>
          <w:u w:val="single"/>
        </w:rPr>
        <w:t xml:space="preserve"> </w:t>
      </w:r>
      <w:r w:rsidRPr="00E0666E">
        <w:rPr>
          <w:b/>
          <w:bCs/>
          <w:u w:val="single"/>
        </w:rPr>
        <w:t>ΤΜΗΜΑ ΕΠΙΣΤΗΜΗΣ ΔΙΑΤΡΟΦΗΣ ΚΑΙ ΔΙΑΙΤΟΛΟΓΙΑΣ</w:t>
      </w:r>
    </w:p>
    <w:p w14:paraId="4CA9A941" w14:textId="7653181D" w:rsidR="00D43131" w:rsidRDefault="00D43131" w:rsidP="000A747F">
      <w:pPr>
        <w:ind w:right="84"/>
        <w:jc w:val="both"/>
      </w:pPr>
      <w:r>
        <w:t>Το</w:t>
      </w:r>
      <w:r w:rsidR="00422572" w:rsidRPr="00422572">
        <w:t xml:space="preserve"> Τμήμα Επιστήμης </w:t>
      </w:r>
      <w:r w:rsidRPr="00D43131">
        <w:t>Διατροφής</w:t>
      </w:r>
      <w:r>
        <w:t xml:space="preserve"> κ</w:t>
      </w:r>
      <w:r w:rsidRPr="00D43131">
        <w:t xml:space="preserve">αι Διαιτολογίας </w:t>
      </w:r>
      <w:r>
        <w:t xml:space="preserve">της </w:t>
      </w:r>
      <w:r w:rsidR="00FA4ED0">
        <w:t xml:space="preserve">Σχολής </w:t>
      </w:r>
      <w:r>
        <w:t xml:space="preserve">Επιστημών Υγείας </w:t>
      </w:r>
      <w:r w:rsidR="00422572" w:rsidRPr="00422572">
        <w:t xml:space="preserve">του Πανεπιστημίου </w:t>
      </w:r>
      <w:r>
        <w:t>Πελοποννήσου</w:t>
      </w:r>
      <w:r w:rsidR="00422572" w:rsidRPr="00422572">
        <w:t xml:space="preserve"> </w:t>
      </w:r>
      <w:r>
        <w:t xml:space="preserve">αποφάσισε </w:t>
      </w:r>
      <w:r w:rsidR="00422572" w:rsidRPr="00422572">
        <w:t>τη διεξαγωγή</w:t>
      </w:r>
      <w:r>
        <w:t xml:space="preserve"> </w:t>
      </w:r>
      <w:r w:rsidR="00422572" w:rsidRPr="00422572">
        <w:t xml:space="preserve">κατατακτηρίων εξετάσεων </w:t>
      </w:r>
      <w:r>
        <w:t xml:space="preserve">για το </w:t>
      </w:r>
      <w:r w:rsidR="00422572" w:rsidRPr="00422572">
        <w:t>ακαδημαϊκ</w:t>
      </w:r>
      <w:r w:rsidR="00FA394A">
        <w:t xml:space="preserve">ό </w:t>
      </w:r>
      <w:r w:rsidR="00422572" w:rsidRPr="00422572">
        <w:t>έτο</w:t>
      </w:r>
      <w:r w:rsidR="00CA1E2B">
        <w:t>ς 202</w:t>
      </w:r>
      <w:r w:rsidR="00FA4ED0">
        <w:t>2</w:t>
      </w:r>
      <w:r w:rsidR="00CA1E2B">
        <w:t xml:space="preserve"> – 202</w:t>
      </w:r>
      <w:r w:rsidR="00FA4ED0">
        <w:t>3</w:t>
      </w:r>
      <w:r w:rsidR="00FA394A">
        <w:t>.</w:t>
      </w:r>
    </w:p>
    <w:p w14:paraId="23CF10C3" w14:textId="32F94AF5" w:rsidR="00422572" w:rsidRDefault="00FA394A" w:rsidP="000A747F">
      <w:pPr>
        <w:jc w:val="both"/>
      </w:pPr>
      <w:r w:rsidRPr="00FA394A">
        <w:rPr>
          <w:bCs/>
        </w:rPr>
        <w:t xml:space="preserve">Η </w:t>
      </w:r>
      <w:r w:rsidR="00422572" w:rsidRPr="00FA394A">
        <w:rPr>
          <w:bCs/>
        </w:rPr>
        <w:t xml:space="preserve">επιλογή των υποψηφίων για κατάταξη </w:t>
      </w:r>
      <w:r w:rsidR="00D43131" w:rsidRPr="00FA394A">
        <w:rPr>
          <w:bCs/>
        </w:rPr>
        <w:t>πτυχιούχων</w:t>
      </w:r>
      <w:r w:rsidR="00EE1998" w:rsidRPr="00EE1998">
        <w:t xml:space="preserve"> </w:t>
      </w:r>
      <w:r w:rsidR="00EE1998" w:rsidRPr="00EE1998">
        <w:rPr>
          <w:bCs/>
        </w:rPr>
        <w:t>Πανεπιστημίου, Τ.Ε.Ι.</w:t>
      </w:r>
      <w:r w:rsidR="00EE1998">
        <w:rPr>
          <w:bCs/>
        </w:rPr>
        <w:t>,</w:t>
      </w:r>
      <w:r w:rsidR="00EE1998" w:rsidRPr="00EE1998">
        <w:rPr>
          <w:bCs/>
        </w:rPr>
        <w:t xml:space="preserve"> Α.Σ.ΠΑΙ.Τ.Ε. ή ισοτίμων προς αυτά της Ελλάδος ή του εξωτερικού (αναγνωρισμένα από τον Δ.Ο.Α.Τ.Α.Π.)</w:t>
      </w:r>
      <w:r w:rsidR="00EE1998">
        <w:rPr>
          <w:bCs/>
        </w:rPr>
        <w:t xml:space="preserve">, </w:t>
      </w:r>
      <w:r w:rsidR="00EE1998" w:rsidRPr="00EE1998">
        <w:rPr>
          <w:bCs/>
        </w:rPr>
        <w:t xml:space="preserve">καθώς και των κατόχων πτυχίων ανώτερων σχολών </w:t>
      </w:r>
      <w:proofErr w:type="spellStart"/>
      <w:r w:rsidR="00EE1998" w:rsidRPr="00EE1998">
        <w:rPr>
          <w:bCs/>
        </w:rPr>
        <w:t>υπερδιετούς</w:t>
      </w:r>
      <w:proofErr w:type="spellEnd"/>
      <w:r w:rsidR="00EE1998" w:rsidRPr="00EE1998">
        <w:rPr>
          <w:bCs/>
        </w:rPr>
        <w:t xml:space="preserve"> και διετούς κύκλου σπουδών αρμοδιότητας Υπουργείου Παιδείας και Θρησκευμάτων και άλλων Υπουργείων</w:t>
      </w:r>
      <w:r w:rsidR="00EE1998">
        <w:rPr>
          <w:bCs/>
        </w:rPr>
        <w:t>,</w:t>
      </w:r>
      <w:r w:rsidR="00422572" w:rsidRPr="00FA394A">
        <w:rPr>
          <w:bCs/>
        </w:rPr>
        <w:t xml:space="preserve"> </w:t>
      </w:r>
      <w:r w:rsidR="00D43131" w:rsidRPr="00FA394A">
        <w:rPr>
          <w:bCs/>
        </w:rPr>
        <w:t xml:space="preserve">θα </w:t>
      </w:r>
      <w:r>
        <w:rPr>
          <w:bCs/>
        </w:rPr>
        <w:t>γίνει</w:t>
      </w:r>
      <w:r w:rsidRPr="00FA394A">
        <w:rPr>
          <w:bCs/>
        </w:rPr>
        <w:t xml:space="preserve"> με γραπτές εξετάσεις</w:t>
      </w:r>
      <w:r>
        <w:rPr>
          <w:bCs/>
        </w:rPr>
        <w:t>, οι οποίες θα πραγματοποιηθούν</w:t>
      </w:r>
      <w:r w:rsidR="00E0666E" w:rsidRPr="00E0666E">
        <w:rPr>
          <w:bCs/>
        </w:rPr>
        <w:t xml:space="preserve"> </w:t>
      </w:r>
      <w:r w:rsidR="00E0666E">
        <w:rPr>
          <w:bCs/>
        </w:rPr>
        <w:t>κατά</w:t>
      </w:r>
      <w:r w:rsidRPr="00FA394A">
        <w:rPr>
          <w:bCs/>
        </w:rPr>
        <w:t xml:space="preserve"> </w:t>
      </w:r>
      <w:r w:rsidR="00422572" w:rsidRPr="00FA394A">
        <w:rPr>
          <w:bCs/>
        </w:rPr>
        <w:t>το διάστημα από 1</w:t>
      </w:r>
      <w:r w:rsidR="000A747F">
        <w:rPr>
          <w:bCs/>
        </w:rPr>
        <w:t xml:space="preserve"> </w:t>
      </w:r>
      <w:r w:rsidR="00422572" w:rsidRPr="00FA394A">
        <w:rPr>
          <w:bCs/>
        </w:rPr>
        <w:t>έως 20</w:t>
      </w:r>
      <w:r w:rsidR="000A747F">
        <w:rPr>
          <w:bCs/>
        </w:rPr>
        <w:t xml:space="preserve"> </w:t>
      </w:r>
      <w:r w:rsidR="00CA1E2B">
        <w:rPr>
          <w:bCs/>
        </w:rPr>
        <w:t>Δεκεμβρίου 202</w:t>
      </w:r>
      <w:r w:rsidR="00851FA7">
        <w:rPr>
          <w:bCs/>
        </w:rPr>
        <w:t>2</w:t>
      </w:r>
      <w:r w:rsidR="00422572" w:rsidRPr="00FA394A">
        <w:rPr>
          <w:bCs/>
        </w:rPr>
        <w:t xml:space="preserve"> </w:t>
      </w:r>
      <w:r w:rsidR="00422572" w:rsidRPr="00FA394A">
        <w:t>στις εγκαταστάσεις</w:t>
      </w:r>
      <w:r w:rsidR="00D43131" w:rsidRPr="00FA394A">
        <w:t xml:space="preserve"> του</w:t>
      </w:r>
      <w:r>
        <w:t xml:space="preserve"> Τμήματος</w:t>
      </w:r>
      <w:r w:rsidR="00422572" w:rsidRPr="00422572">
        <w:t xml:space="preserve">, στην </w:t>
      </w:r>
      <w:r w:rsidR="00D43131">
        <w:t>Καλαμάτα</w:t>
      </w:r>
      <w:r w:rsidR="00422572" w:rsidRPr="00422572">
        <w:t>.</w:t>
      </w:r>
    </w:p>
    <w:p w14:paraId="59C2BCC4" w14:textId="77777777" w:rsidR="00422572" w:rsidRPr="00EE1998" w:rsidRDefault="00422572" w:rsidP="00EE1998">
      <w:pPr>
        <w:jc w:val="center"/>
        <w:rPr>
          <w:b/>
          <w:bCs/>
          <w:u w:val="single"/>
        </w:rPr>
      </w:pPr>
      <w:r w:rsidRPr="00EE1998">
        <w:rPr>
          <w:b/>
          <w:bCs/>
          <w:u w:val="single"/>
        </w:rPr>
        <w:t>ΕΞΕΤΑΖΟΜΕΝΑ ΜΑΘΗΜΑΤΑ</w:t>
      </w:r>
    </w:p>
    <w:p w14:paraId="1ED08053" w14:textId="77777777" w:rsidR="00422572" w:rsidRPr="00422572" w:rsidRDefault="00422572" w:rsidP="00422572">
      <w:r w:rsidRPr="00422572">
        <w:t>Οι υποψήφιοι θα εξεταστούν στα παρακάτω τρία μαθήματα:</w:t>
      </w:r>
    </w:p>
    <w:p w14:paraId="6A863705" w14:textId="77777777" w:rsidR="00E87EF7" w:rsidRPr="009C1982" w:rsidRDefault="00E87EF7" w:rsidP="00477BA0">
      <w:pPr>
        <w:spacing w:line="276" w:lineRule="auto"/>
        <w:ind w:left="709" w:right="184" w:hanging="425"/>
        <w:jc w:val="both"/>
        <w:rPr>
          <w:rFonts w:eastAsia="Times New Roman" w:cstheme="minorHAnsi"/>
          <w:b/>
        </w:rPr>
      </w:pPr>
      <w:r w:rsidRPr="009C1982">
        <w:rPr>
          <w:rFonts w:eastAsia="Times New Roman" w:cstheme="minorHAnsi"/>
          <w:b/>
        </w:rPr>
        <w:t>1.</w:t>
      </w:r>
      <w:r w:rsidRPr="009C1982">
        <w:rPr>
          <w:rFonts w:eastAsia="Times New Roman" w:cstheme="minorHAnsi"/>
          <w:b/>
        </w:rPr>
        <w:tab/>
        <w:t>«ΕΙΣΑΓΩΓΗ ΣΤΗΝ ΕΠΙΣΤΗΜΗ ΤΩΝ ΤΡΟΦΙΜΩΝ»</w:t>
      </w:r>
    </w:p>
    <w:p w14:paraId="39F9A298" w14:textId="77777777" w:rsidR="00E87EF7" w:rsidRPr="00E87EF7" w:rsidRDefault="00E87EF7" w:rsidP="00477BA0">
      <w:pPr>
        <w:tabs>
          <w:tab w:val="left" w:pos="360"/>
        </w:tabs>
        <w:spacing w:line="276" w:lineRule="auto"/>
        <w:ind w:left="360" w:right="184" w:hanging="360"/>
        <w:jc w:val="both"/>
        <w:rPr>
          <w:rFonts w:eastAsia="Times New Roman" w:cstheme="minorHAnsi"/>
          <w:b/>
        </w:rPr>
      </w:pPr>
      <w:r w:rsidRPr="00E87EF7">
        <w:rPr>
          <w:rFonts w:eastAsia="Times New Roman" w:cstheme="minorHAnsi"/>
          <w:b/>
        </w:rPr>
        <w:t>Εξεταστέα Ύλη</w:t>
      </w:r>
    </w:p>
    <w:p w14:paraId="38DF6AA6" w14:textId="77777777" w:rsidR="00E87EF7" w:rsidRPr="00E87EF7" w:rsidRDefault="00E87EF7" w:rsidP="00E87EF7">
      <w:pPr>
        <w:tabs>
          <w:tab w:val="left" w:pos="360"/>
        </w:tabs>
        <w:spacing w:after="0" w:line="240" w:lineRule="auto"/>
        <w:ind w:left="360" w:right="184" w:hanging="360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>•</w:t>
      </w:r>
      <w:r w:rsidRPr="00E87EF7">
        <w:rPr>
          <w:rFonts w:eastAsia="Times New Roman" w:cstheme="minorHAnsi"/>
          <w:bCs/>
          <w:sz w:val="20"/>
          <w:szCs w:val="20"/>
        </w:rPr>
        <w:tab/>
        <w:t>Ομάδες τροφίμων</w:t>
      </w:r>
    </w:p>
    <w:p w14:paraId="6E0B3C71" w14:textId="77777777" w:rsidR="00E87EF7" w:rsidRPr="00E87EF7" w:rsidRDefault="00E87EF7" w:rsidP="00E87EF7">
      <w:pPr>
        <w:tabs>
          <w:tab w:val="left" w:pos="360"/>
        </w:tabs>
        <w:spacing w:after="0" w:line="240" w:lineRule="auto"/>
        <w:ind w:left="360" w:right="184" w:hanging="360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>•</w:t>
      </w:r>
      <w:r w:rsidRPr="00E87EF7">
        <w:rPr>
          <w:rFonts w:eastAsia="Times New Roman" w:cstheme="minorHAnsi"/>
          <w:bCs/>
          <w:sz w:val="20"/>
          <w:szCs w:val="20"/>
        </w:rPr>
        <w:tab/>
        <w:t>Κρέας – γάλα – φρούτα και λαχανικά</w:t>
      </w:r>
    </w:p>
    <w:p w14:paraId="401AA899" w14:textId="77777777" w:rsidR="00E87EF7" w:rsidRPr="00E87EF7" w:rsidRDefault="00E87EF7" w:rsidP="00E87EF7">
      <w:pPr>
        <w:tabs>
          <w:tab w:val="left" w:pos="360"/>
        </w:tabs>
        <w:spacing w:after="0" w:line="240" w:lineRule="auto"/>
        <w:ind w:left="360" w:right="184" w:hanging="360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>•</w:t>
      </w:r>
      <w:r w:rsidRPr="00E87EF7">
        <w:rPr>
          <w:rFonts w:eastAsia="Times New Roman" w:cstheme="minorHAnsi"/>
          <w:bCs/>
          <w:sz w:val="20"/>
          <w:szCs w:val="20"/>
        </w:rPr>
        <w:tab/>
        <w:t xml:space="preserve">Δημητριακά </w:t>
      </w:r>
    </w:p>
    <w:p w14:paraId="59C2BEA3" w14:textId="77777777" w:rsidR="00E87EF7" w:rsidRPr="00E87EF7" w:rsidRDefault="00E87EF7" w:rsidP="00E87EF7">
      <w:pPr>
        <w:tabs>
          <w:tab w:val="left" w:pos="360"/>
        </w:tabs>
        <w:spacing w:after="0" w:line="240" w:lineRule="auto"/>
        <w:ind w:left="360" w:right="184" w:hanging="360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>•</w:t>
      </w:r>
      <w:r w:rsidRPr="00E87EF7">
        <w:rPr>
          <w:rFonts w:eastAsia="Times New Roman" w:cstheme="minorHAnsi"/>
          <w:bCs/>
          <w:sz w:val="20"/>
          <w:szCs w:val="20"/>
        </w:rPr>
        <w:tab/>
        <w:t>Λίπη και έλαια</w:t>
      </w:r>
    </w:p>
    <w:p w14:paraId="1F1850E1" w14:textId="77777777" w:rsidR="00E87EF7" w:rsidRPr="00E87EF7" w:rsidRDefault="00E87EF7" w:rsidP="00E87EF7">
      <w:pPr>
        <w:tabs>
          <w:tab w:val="left" w:pos="360"/>
        </w:tabs>
        <w:spacing w:after="0" w:line="240" w:lineRule="auto"/>
        <w:ind w:left="360" w:right="184" w:hanging="360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>•</w:t>
      </w:r>
      <w:r w:rsidRPr="00E87EF7">
        <w:rPr>
          <w:rFonts w:eastAsia="Times New Roman" w:cstheme="minorHAnsi"/>
          <w:bCs/>
          <w:sz w:val="20"/>
          <w:szCs w:val="20"/>
        </w:rPr>
        <w:tab/>
        <w:t>Σύσταση &amp; θρεπτική αξία των τροφίμων</w:t>
      </w:r>
    </w:p>
    <w:p w14:paraId="02E37D2B" w14:textId="77777777" w:rsidR="00E87EF7" w:rsidRPr="00E87EF7" w:rsidRDefault="00E87EF7" w:rsidP="00E87EF7">
      <w:pPr>
        <w:tabs>
          <w:tab w:val="left" w:pos="360"/>
        </w:tabs>
        <w:spacing w:after="0" w:line="240" w:lineRule="auto"/>
        <w:ind w:left="360" w:right="184" w:hanging="360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>•</w:t>
      </w:r>
      <w:r w:rsidRPr="00E87EF7">
        <w:rPr>
          <w:rFonts w:eastAsia="Times New Roman" w:cstheme="minorHAnsi"/>
          <w:bCs/>
          <w:sz w:val="20"/>
          <w:szCs w:val="20"/>
        </w:rPr>
        <w:tab/>
        <w:t>Κύρια συστατικά των τροφίμων</w:t>
      </w:r>
    </w:p>
    <w:p w14:paraId="6C457B4A" w14:textId="77777777" w:rsidR="00E87EF7" w:rsidRPr="00E87EF7" w:rsidRDefault="00E87EF7" w:rsidP="00E87EF7">
      <w:pPr>
        <w:tabs>
          <w:tab w:val="left" w:pos="360"/>
        </w:tabs>
        <w:spacing w:after="0" w:line="240" w:lineRule="auto"/>
        <w:ind w:left="360" w:right="184" w:hanging="360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>•</w:t>
      </w:r>
      <w:r w:rsidRPr="00E87EF7">
        <w:rPr>
          <w:rFonts w:eastAsia="Times New Roman" w:cstheme="minorHAnsi"/>
          <w:bCs/>
          <w:sz w:val="20"/>
          <w:szCs w:val="20"/>
        </w:rPr>
        <w:tab/>
        <w:t>Ιχνοστοιχεία και τρόφιμα</w:t>
      </w:r>
    </w:p>
    <w:p w14:paraId="4097A738" w14:textId="77777777" w:rsidR="00E87EF7" w:rsidRPr="00E87EF7" w:rsidRDefault="00E87EF7" w:rsidP="00E87EF7">
      <w:pPr>
        <w:tabs>
          <w:tab w:val="left" w:pos="360"/>
        </w:tabs>
        <w:spacing w:after="0" w:line="240" w:lineRule="auto"/>
        <w:ind w:left="360" w:right="184" w:hanging="360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>•</w:t>
      </w:r>
      <w:r w:rsidRPr="00E87EF7">
        <w:rPr>
          <w:rFonts w:eastAsia="Times New Roman" w:cstheme="minorHAnsi"/>
          <w:bCs/>
          <w:sz w:val="20"/>
          <w:szCs w:val="20"/>
        </w:rPr>
        <w:tab/>
        <w:t>Πρόσθετα</w:t>
      </w:r>
    </w:p>
    <w:p w14:paraId="14F6D7F4" w14:textId="77777777" w:rsidR="00E87EF7" w:rsidRPr="00E87EF7" w:rsidRDefault="00E87EF7" w:rsidP="00E87EF7">
      <w:pPr>
        <w:tabs>
          <w:tab w:val="left" w:pos="360"/>
        </w:tabs>
        <w:spacing w:after="0" w:line="240" w:lineRule="auto"/>
        <w:ind w:left="360" w:right="184" w:hanging="360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>•</w:t>
      </w:r>
      <w:r w:rsidRPr="00E87EF7">
        <w:rPr>
          <w:rFonts w:eastAsia="Times New Roman" w:cstheme="minorHAnsi"/>
          <w:bCs/>
          <w:sz w:val="20"/>
          <w:szCs w:val="20"/>
        </w:rPr>
        <w:tab/>
        <w:t>Συντήρηση τροφίμων</w:t>
      </w:r>
    </w:p>
    <w:p w14:paraId="5CC75F7D" w14:textId="77777777" w:rsidR="00E87EF7" w:rsidRPr="00E87EF7" w:rsidRDefault="00E87EF7" w:rsidP="00E87EF7">
      <w:pPr>
        <w:tabs>
          <w:tab w:val="left" w:pos="360"/>
        </w:tabs>
        <w:spacing w:after="0" w:line="240" w:lineRule="auto"/>
        <w:ind w:left="360" w:right="184" w:hanging="360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>•</w:t>
      </w:r>
      <w:r w:rsidRPr="00E87EF7">
        <w:rPr>
          <w:rFonts w:eastAsia="Times New Roman" w:cstheme="minorHAnsi"/>
          <w:bCs/>
          <w:sz w:val="20"/>
          <w:szCs w:val="20"/>
        </w:rPr>
        <w:tab/>
        <w:t>Συσκευασία τροφίμων</w:t>
      </w:r>
    </w:p>
    <w:p w14:paraId="67A732EC" w14:textId="77777777" w:rsidR="00E87EF7" w:rsidRPr="00E87EF7" w:rsidRDefault="00E87EF7" w:rsidP="00E87EF7">
      <w:pPr>
        <w:tabs>
          <w:tab w:val="left" w:pos="360"/>
        </w:tabs>
        <w:spacing w:after="0" w:line="240" w:lineRule="auto"/>
        <w:ind w:left="360" w:right="184" w:hanging="360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>•</w:t>
      </w:r>
      <w:r w:rsidRPr="00E87EF7">
        <w:rPr>
          <w:rFonts w:eastAsia="Times New Roman" w:cstheme="minorHAnsi"/>
          <w:bCs/>
          <w:sz w:val="20"/>
          <w:szCs w:val="20"/>
        </w:rPr>
        <w:tab/>
        <w:t xml:space="preserve"> Νεοφανή τρόφιμα</w:t>
      </w:r>
    </w:p>
    <w:p w14:paraId="145972E3" w14:textId="77777777" w:rsidR="00E87EF7" w:rsidRPr="00E87EF7" w:rsidRDefault="00E87EF7" w:rsidP="00E87EF7">
      <w:pPr>
        <w:tabs>
          <w:tab w:val="left" w:pos="360"/>
        </w:tabs>
        <w:spacing w:after="0" w:line="240" w:lineRule="auto"/>
        <w:ind w:left="360" w:right="184" w:hanging="360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>•</w:t>
      </w:r>
      <w:r w:rsidRPr="00E87EF7">
        <w:rPr>
          <w:rFonts w:eastAsia="Times New Roman" w:cstheme="minorHAnsi"/>
          <w:bCs/>
          <w:sz w:val="20"/>
          <w:szCs w:val="20"/>
        </w:rPr>
        <w:tab/>
        <w:t>Γενετικά τροποποιημένα τρόφιμα</w:t>
      </w:r>
    </w:p>
    <w:p w14:paraId="46991833" w14:textId="77777777" w:rsidR="00E87EF7" w:rsidRPr="00E87EF7" w:rsidRDefault="00E87EF7" w:rsidP="00E87EF7">
      <w:pPr>
        <w:tabs>
          <w:tab w:val="left" w:pos="360"/>
        </w:tabs>
        <w:spacing w:after="0" w:line="240" w:lineRule="auto"/>
        <w:ind w:left="360" w:right="184" w:hanging="360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>•</w:t>
      </w:r>
      <w:r w:rsidRPr="00E87EF7">
        <w:rPr>
          <w:rFonts w:eastAsia="Times New Roman" w:cstheme="minorHAnsi"/>
          <w:bCs/>
          <w:sz w:val="20"/>
          <w:szCs w:val="20"/>
        </w:rPr>
        <w:tab/>
      </w:r>
      <w:proofErr w:type="spellStart"/>
      <w:r w:rsidRPr="00E87EF7">
        <w:rPr>
          <w:rFonts w:eastAsia="Times New Roman" w:cstheme="minorHAnsi"/>
          <w:bCs/>
          <w:sz w:val="20"/>
          <w:szCs w:val="20"/>
        </w:rPr>
        <w:t>Επιμολυντές</w:t>
      </w:r>
      <w:proofErr w:type="spellEnd"/>
      <w:r w:rsidRPr="00E87EF7">
        <w:rPr>
          <w:rFonts w:eastAsia="Times New Roman" w:cstheme="minorHAnsi"/>
          <w:bCs/>
          <w:sz w:val="20"/>
          <w:szCs w:val="20"/>
        </w:rPr>
        <w:t xml:space="preserve"> στα τρόφιμα</w:t>
      </w:r>
    </w:p>
    <w:p w14:paraId="7A423D08" w14:textId="77777777" w:rsidR="00E87EF7" w:rsidRPr="00E87EF7" w:rsidRDefault="00E87EF7" w:rsidP="00E87EF7">
      <w:pPr>
        <w:tabs>
          <w:tab w:val="left" w:pos="360"/>
        </w:tabs>
        <w:spacing w:after="0" w:line="240" w:lineRule="auto"/>
        <w:ind w:left="360" w:right="184" w:hanging="360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>•</w:t>
      </w:r>
      <w:r w:rsidRPr="00E87EF7">
        <w:rPr>
          <w:rFonts w:eastAsia="Times New Roman" w:cstheme="minorHAnsi"/>
          <w:bCs/>
          <w:sz w:val="20"/>
          <w:szCs w:val="20"/>
        </w:rPr>
        <w:tab/>
        <w:t>Υγιεινή και ασφάλεια των τροφίμων</w:t>
      </w:r>
    </w:p>
    <w:p w14:paraId="5A2C5A4F" w14:textId="77777777" w:rsidR="00E87EF7" w:rsidRPr="00B9525C" w:rsidRDefault="00E87EF7" w:rsidP="00E87EF7">
      <w:pPr>
        <w:tabs>
          <w:tab w:val="left" w:pos="360"/>
        </w:tabs>
        <w:spacing w:after="0" w:line="276" w:lineRule="auto"/>
        <w:ind w:left="360" w:right="184" w:hanging="360"/>
        <w:jc w:val="both"/>
        <w:rPr>
          <w:rFonts w:eastAsia="Times New Roman" w:cstheme="minorHAnsi"/>
          <w:bCs/>
          <w:u w:val="single"/>
        </w:rPr>
      </w:pPr>
    </w:p>
    <w:p w14:paraId="72917305" w14:textId="77777777" w:rsidR="00E87EF7" w:rsidRPr="00E87EF7" w:rsidRDefault="00E87EF7" w:rsidP="00477BA0">
      <w:pPr>
        <w:tabs>
          <w:tab w:val="left" w:pos="360"/>
        </w:tabs>
        <w:spacing w:line="276" w:lineRule="auto"/>
        <w:ind w:left="360" w:right="184" w:hanging="360"/>
        <w:jc w:val="both"/>
        <w:rPr>
          <w:rFonts w:eastAsia="Times New Roman" w:cstheme="minorHAnsi"/>
          <w:b/>
        </w:rPr>
      </w:pPr>
      <w:r w:rsidRPr="00E87EF7">
        <w:rPr>
          <w:rFonts w:eastAsia="Times New Roman" w:cstheme="minorHAnsi"/>
          <w:b/>
        </w:rPr>
        <w:t>Προτεινόμενη Βιβλιογραφία</w:t>
      </w:r>
    </w:p>
    <w:p w14:paraId="50F67D5A" w14:textId="77777777" w:rsidR="00E87EF7" w:rsidRPr="00E87EF7" w:rsidRDefault="00E87EF7" w:rsidP="00E87EF7">
      <w:pPr>
        <w:pStyle w:val="a3"/>
        <w:numPr>
          <w:ilvl w:val="0"/>
          <w:numId w:val="8"/>
        </w:numPr>
        <w:tabs>
          <w:tab w:val="left" w:pos="360"/>
        </w:tabs>
        <w:spacing w:after="0" w:line="276" w:lineRule="auto"/>
        <w:ind w:right="184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 xml:space="preserve">Διατροφή και Χημεία Τροφίμων στη Δημόσια Υγεία, </w:t>
      </w:r>
      <w:proofErr w:type="spellStart"/>
      <w:r w:rsidRPr="00E87EF7">
        <w:rPr>
          <w:rFonts w:eastAsia="Times New Roman" w:cstheme="minorHAnsi"/>
          <w:bCs/>
          <w:sz w:val="20"/>
          <w:szCs w:val="20"/>
        </w:rPr>
        <w:t>Κοτροκόης</w:t>
      </w:r>
      <w:proofErr w:type="spellEnd"/>
      <w:r w:rsidRPr="00E87EF7">
        <w:rPr>
          <w:rFonts w:eastAsia="Times New Roman" w:cstheme="minorHAnsi"/>
          <w:bCs/>
          <w:sz w:val="20"/>
          <w:szCs w:val="20"/>
        </w:rPr>
        <w:t xml:space="preserve"> Κώστας  </w:t>
      </w:r>
    </w:p>
    <w:p w14:paraId="1B33CD53" w14:textId="6ABB2869" w:rsidR="00E87EF7" w:rsidRDefault="00E87EF7" w:rsidP="00E87EF7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right="184"/>
        <w:jc w:val="both"/>
        <w:rPr>
          <w:rFonts w:eastAsia="Times New Roman" w:cstheme="minorHAnsi"/>
          <w:bCs/>
          <w:sz w:val="20"/>
          <w:szCs w:val="20"/>
        </w:rPr>
      </w:pPr>
      <w:r w:rsidRPr="00E87EF7">
        <w:rPr>
          <w:rFonts w:eastAsia="Times New Roman" w:cstheme="minorHAnsi"/>
          <w:bCs/>
          <w:sz w:val="20"/>
          <w:szCs w:val="20"/>
        </w:rPr>
        <w:t xml:space="preserve">Εισαγωγή στην Επιστήμη και την Τεχνολογία Τροφίμων, </w:t>
      </w:r>
      <w:proofErr w:type="spellStart"/>
      <w:r w:rsidRPr="00E87EF7">
        <w:rPr>
          <w:rFonts w:eastAsia="Times New Roman" w:cstheme="minorHAnsi"/>
          <w:bCs/>
          <w:sz w:val="20"/>
          <w:szCs w:val="20"/>
        </w:rPr>
        <w:t>Σφλώμος</w:t>
      </w:r>
      <w:proofErr w:type="spellEnd"/>
      <w:r w:rsidRPr="00E87EF7">
        <w:rPr>
          <w:rFonts w:eastAsia="Times New Roman" w:cstheme="minorHAnsi"/>
          <w:bCs/>
          <w:sz w:val="20"/>
          <w:szCs w:val="20"/>
        </w:rPr>
        <w:t xml:space="preserve"> Κωνσταντίνος, </w:t>
      </w:r>
      <w:proofErr w:type="spellStart"/>
      <w:r w:rsidRPr="00E87EF7">
        <w:rPr>
          <w:rFonts w:eastAsia="Times New Roman" w:cstheme="minorHAnsi"/>
          <w:bCs/>
          <w:sz w:val="20"/>
          <w:szCs w:val="20"/>
        </w:rPr>
        <w:t>Βαρζάκας</w:t>
      </w:r>
      <w:proofErr w:type="spellEnd"/>
      <w:r w:rsidRPr="00E87EF7">
        <w:rPr>
          <w:rFonts w:eastAsia="Times New Roman" w:cstheme="minorHAnsi"/>
          <w:bCs/>
          <w:sz w:val="20"/>
          <w:szCs w:val="20"/>
        </w:rPr>
        <w:t xml:space="preserve"> Θεόδωρος  </w:t>
      </w:r>
    </w:p>
    <w:p w14:paraId="290A2301" w14:textId="77777777" w:rsidR="00477BA0" w:rsidRPr="00E87EF7" w:rsidRDefault="00477BA0" w:rsidP="00851FA7">
      <w:pPr>
        <w:pStyle w:val="a3"/>
        <w:tabs>
          <w:tab w:val="left" w:pos="360"/>
        </w:tabs>
        <w:spacing w:after="0" w:line="240" w:lineRule="auto"/>
        <w:ind w:right="184"/>
        <w:jc w:val="both"/>
        <w:rPr>
          <w:rFonts w:eastAsia="Times New Roman" w:cstheme="minorHAnsi"/>
          <w:bCs/>
          <w:sz w:val="20"/>
          <w:szCs w:val="20"/>
        </w:rPr>
      </w:pPr>
    </w:p>
    <w:p w14:paraId="4B332DE5" w14:textId="77777777" w:rsidR="00422572" w:rsidRDefault="00422572" w:rsidP="00422572"/>
    <w:p w14:paraId="6D486623" w14:textId="3CAB96D6" w:rsidR="00422572" w:rsidRPr="00E87EF7" w:rsidRDefault="00422572" w:rsidP="00E87EF7">
      <w:pPr>
        <w:pStyle w:val="a3"/>
        <w:numPr>
          <w:ilvl w:val="0"/>
          <w:numId w:val="9"/>
        </w:numPr>
        <w:rPr>
          <w:b/>
          <w:bCs/>
        </w:rPr>
      </w:pPr>
      <w:r w:rsidRPr="00E87EF7">
        <w:rPr>
          <w:b/>
          <w:bCs/>
        </w:rPr>
        <w:lastRenderedPageBreak/>
        <w:t xml:space="preserve"> «ΒΙΟΛΟΓΙΑ ΤΟΥ ΚΥΤΤΑΡΟΥ»</w:t>
      </w:r>
    </w:p>
    <w:p w14:paraId="0D833DEF" w14:textId="77777777" w:rsidR="00422572" w:rsidRPr="00422572" w:rsidRDefault="00422572" w:rsidP="00422572">
      <w:pPr>
        <w:rPr>
          <w:b/>
          <w:bCs/>
        </w:rPr>
      </w:pPr>
      <w:r w:rsidRPr="00422572">
        <w:rPr>
          <w:b/>
          <w:bCs/>
        </w:rPr>
        <w:t>Εξεταστέα Ύλη</w:t>
      </w:r>
    </w:p>
    <w:p w14:paraId="7EEBBEFB" w14:textId="77777777"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sz w:val="20"/>
          <w:szCs w:val="20"/>
          <w:lang w:val="el-GR"/>
        </w:rPr>
        <w:t xml:space="preserve">Δομή και λειτουργία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βιομορίων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: αμινοξέα, πεπτίδια, πρωτεΐνες, ένζυμα,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νουκλεϊκά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 οξέα, υδατάνθρακες, λιπίδια, ανώτερα επίπεδα οργάνωσης των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μακρομορίων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. </w:t>
      </w:r>
    </w:p>
    <w:p w14:paraId="350A9620" w14:textId="77777777"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sz w:val="20"/>
          <w:szCs w:val="20"/>
          <w:lang w:val="el-GR"/>
        </w:rPr>
        <w:t xml:space="preserve">Το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ευκαρυωτικό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 κύτταρο: δομή και λειτουργία των μεμβρανών, διαπερατότητα των μεμβρανών σε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μικρομόρια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, ενεργητική μεταφορά, δυναμικό μεμβρανών και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μεμβρανική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 μεταβίβαση μηνυμάτων </w:t>
      </w:r>
    </w:p>
    <w:p w14:paraId="722E15AD" w14:textId="77777777"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color w:val="000000"/>
          <w:sz w:val="20"/>
          <w:szCs w:val="20"/>
          <w:lang w:val="el-GR"/>
        </w:rPr>
        <w:t xml:space="preserve"> </w:t>
      </w:r>
      <w:r w:rsidRPr="006E1C62">
        <w:rPr>
          <w:rFonts w:ascii="Calibri" w:hAnsi="Calibri" w:cs="Calibri"/>
          <w:sz w:val="20"/>
          <w:szCs w:val="20"/>
          <w:lang w:val="el-GR"/>
        </w:rPr>
        <w:t xml:space="preserve">Το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ευκαρυωτικό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 κύτταρο: Μεμβρανοειδή οργανίδια,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κυτταροπλασματικό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 σύστημα μεμβρανών, κυτταρική έκκριση και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ενδοκυττάρωση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, ημιαυτόνομα οργανίδια,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κυτταροσκελετός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>, πυρήνας.</w:t>
      </w:r>
    </w:p>
    <w:p w14:paraId="6D0275B2" w14:textId="77777777"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sz w:val="20"/>
          <w:szCs w:val="20"/>
          <w:lang w:val="el-GR"/>
        </w:rPr>
        <w:t>Φωτοσύνθεση</w:t>
      </w:r>
    </w:p>
    <w:p w14:paraId="126A2494" w14:textId="77777777"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sz w:val="20"/>
          <w:szCs w:val="20"/>
          <w:lang w:val="el-GR"/>
        </w:rPr>
        <w:t>Κυτταρική επικοινωνία</w:t>
      </w:r>
    </w:p>
    <w:p w14:paraId="0D09FF6F" w14:textId="77777777"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sz w:val="20"/>
          <w:szCs w:val="20"/>
          <w:lang w:val="el-GR"/>
        </w:rPr>
        <w:t>Ηπατικό Κύτταρο – Τροφή και Κυτταρική Ενέργεια.</w:t>
      </w:r>
    </w:p>
    <w:p w14:paraId="53990B9B" w14:textId="77777777"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sz w:val="20"/>
          <w:szCs w:val="20"/>
          <w:lang w:val="el-GR"/>
        </w:rPr>
        <w:t xml:space="preserve">Γενετικό υλικό, δομή και οργάνωση του </w:t>
      </w:r>
      <w:r w:rsidRPr="006E1C62">
        <w:rPr>
          <w:rFonts w:ascii="Calibri" w:hAnsi="Calibri" w:cs="Calibri"/>
          <w:sz w:val="20"/>
          <w:szCs w:val="20"/>
        </w:rPr>
        <w:t>DNA</w:t>
      </w:r>
      <w:r w:rsidRPr="006E1C62">
        <w:rPr>
          <w:rFonts w:ascii="Calibri" w:hAnsi="Calibri" w:cs="Calibri"/>
          <w:sz w:val="20"/>
          <w:szCs w:val="20"/>
          <w:lang w:val="el-GR"/>
        </w:rPr>
        <w:t xml:space="preserve">, μοριακή οργάνωση του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γονιδιώματος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, δομή χρωμοσωμάτων, ροή της γενετικής πληροφορίας, </w:t>
      </w:r>
    </w:p>
    <w:p w14:paraId="315F21AF" w14:textId="77777777"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sz w:val="20"/>
          <w:szCs w:val="20"/>
          <w:lang w:val="el-GR"/>
        </w:rPr>
        <w:t xml:space="preserve">Ρύθμιση της έκφρασης της γενετικής πληροφορίας Ι: ρύθμιση σε επίπεδο μεταγραφής και μετάφρασης, </w:t>
      </w:r>
      <w:r w:rsidRPr="00F174FA">
        <w:rPr>
          <w:rFonts w:ascii="Calibri" w:hAnsi="Calibri" w:cs="Calibri"/>
          <w:color w:val="000000"/>
          <w:sz w:val="20"/>
          <w:szCs w:val="20"/>
          <w:lang w:val="el-GR"/>
        </w:rPr>
        <w:t>βιολογικά λειτουργικές πρωτεΐνες</w:t>
      </w:r>
      <w:r w:rsidRPr="00F174FA">
        <w:rPr>
          <w:rFonts w:ascii="Calibri" w:hAnsi="Calibri" w:cs="Calibri"/>
          <w:sz w:val="20"/>
          <w:szCs w:val="20"/>
          <w:lang w:val="el-GR"/>
        </w:rPr>
        <w:t xml:space="preserve"> </w:t>
      </w:r>
    </w:p>
    <w:p w14:paraId="299C1164" w14:textId="77777777"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F174FA">
        <w:rPr>
          <w:rFonts w:ascii="Calibri" w:hAnsi="Calibri" w:cs="Calibri"/>
          <w:color w:val="000000"/>
          <w:sz w:val="20"/>
          <w:szCs w:val="20"/>
          <w:lang w:val="el-GR"/>
        </w:rPr>
        <w:t>Ρύθμιση της έκφρασης της γενετικής πληροφορίας II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:</w:t>
      </w:r>
      <w:r w:rsidRPr="00F174FA">
        <w:rPr>
          <w:rFonts w:ascii="Calibri" w:hAnsi="Calibri" w:cs="Calibri"/>
          <w:sz w:val="20"/>
          <w:szCs w:val="20"/>
          <w:lang w:val="el-GR"/>
        </w:rPr>
        <w:t xml:space="preserve"> </w:t>
      </w:r>
      <w:r w:rsidRPr="006E1C62">
        <w:rPr>
          <w:rFonts w:ascii="Calibri" w:hAnsi="Calibri" w:cs="Calibri"/>
          <w:sz w:val="20"/>
          <w:szCs w:val="20"/>
          <w:lang w:val="el-GR"/>
        </w:rPr>
        <w:t>Ρύθμιση της ανάπτυξης και διαφοροποίησης, βλαστικά κύτταρα.</w:t>
      </w:r>
    </w:p>
    <w:p w14:paraId="6353E27F" w14:textId="77777777"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F174FA">
        <w:rPr>
          <w:rFonts w:ascii="Calibri" w:hAnsi="Calibri" w:cs="Calibri"/>
          <w:color w:val="000000"/>
          <w:sz w:val="20"/>
          <w:szCs w:val="20"/>
          <w:lang w:val="el-GR"/>
        </w:rPr>
        <w:t xml:space="preserve">Κυτταρικές αλληλεπιδράσεις: ενδοκυτταρικά συστήματα μεταγωγής σήματος, </w:t>
      </w:r>
      <w:proofErr w:type="spellStart"/>
      <w:r w:rsidRPr="00F174FA">
        <w:rPr>
          <w:rFonts w:ascii="Calibri" w:hAnsi="Calibri" w:cs="Calibri"/>
          <w:color w:val="000000"/>
          <w:sz w:val="20"/>
          <w:szCs w:val="20"/>
          <w:lang w:val="el-GR"/>
        </w:rPr>
        <w:t>εξωκυττάρια</w:t>
      </w:r>
      <w:proofErr w:type="spellEnd"/>
      <w:r w:rsidRPr="00F174FA">
        <w:rPr>
          <w:rFonts w:ascii="Calibri" w:hAnsi="Calibri" w:cs="Calibri"/>
          <w:color w:val="000000"/>
          <w:sz w:val="20"/>
          <w:szCs w:val="20"/>
          <w:lang w:val="el-GR"/>
        </w:rPr>
        <w:t xml:space="preserve"> ύλη, κυτταρική αναγνώριση και προσκόλληση, κυτταρική επικοινωνία</w:t>
      </w:r>
    </w:p>
    <w:p w14:paraId="242512AE" w14:textId="77777777" w:rsidR="007C1699" w:rsidRPr="00951707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F174FA">
        <w:rPr>
          <w:rFonts w:ascii="Calibri" w:hAnsi="Calibri"/>
          <w:color w:val="000000"/>
          <w:sz w:val="20"/>
          <w:szCs w:val="20"/>
          <w:lang w:val="el-GR"/>
        </w:rPr>
        <w:t xml:space="preserve">Κυτταρικός κύκλος: ρύθμιση και διαταραχές του κυτταρικού πολλαπλασιασμού, μίτωση, μείωση, γενετικός </w:t>
      </w:r>
      <w:proofErr w:type="spellStart"/>
      <w:r w:rsidRPr="00F174FA">
        <w:rPr>
          <w:rFonts w:ascii="Calibri" w:hAnsi="Calibri"/>
          <w:color w:val="000000"/>
          <w:sz w:val="20"/>
          <w:szCs w:val="20"/>
          <w:lang w:val="el-GR"/>
        </w:rPr>
        <w:t>ανασυνδυασμός</w:t>
      </w:r>
      <w:proofErr w:type="spellEnd"/>
      <w:r w:rsidRPr="00F174FA">
        <w:rPr>
          <w:rFonts w:ascii="Calibri" w:hAnsi="Calibri"/>
          <w:color w:val="000000"/>
          <w:sz w:val="20"/>
          <w:szCs w:val="20"/>
          <w:lang w:val="el-GR"/>
        </w:rPr>
        <w:t>, ανάπτυξη, διαφοροποίηση και κυτταρικός θάνατος</w:t>
      </w:r>
      <w:r>
        <w:rPr>
          <w:rFonts w:ascii="Calibri" w:hAnsi="Calibri"/>
          <w:color w:val="000000"/>
          <w:sz w:val="20"/>
          <w:szCs w:val="20"/>
          <w:lang w:val="el-GR"/>
        </w:rPr>
        <w:t>.</w:t>
      </w:r>
    </w:p>
    <w:p w14:paraId="3D4A704F" w14:textId="77777777" w:rsidR="00422572" w:rsidRPr="00422572" w:rsidRDefault="00422572" w:rsidP="00422572">
      <w:pPr>
        <w:rPr>
          <w:b/>
          <w:bCs/>
        </w:rPr>
      </w:pPr>
    </w:p>
    <w:p w14:paraId="6BC34B08" w14:textId="77777777" w:rsidR="00422572" w:rsidRPr="00422572" w:rsidRDefault="00422572" w:rsidP="00422572">
      <w:pPr>
        <w:rPr>
          <w:b/>
          <w:bCs/>
        </w:rPr>
      </w:pPr>
      <w:r w:rsidRPr="00422572">
        <w:rPr>
          <w:b/>
          <w:bCs/>
        </w:rPr>
        <w:t>Προτεινόμενη Βιβλιογραφία</w:t>
      </w:r>
    </w:p>
    <w:p w14:paraId="3E2264EC" w14:textId="77777777" w:rsidR="007C1699" w:rsidRPr="000A747F" w:rsidRDefault="007C1699" w:rsidP="007C16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  <w:r w:rsidRPr="00951707">
        <w:rPr>
          <w:rFonts w:ascii="Calibri" w:hAnsi="Calibri" w:cs="Calibri"/>
          <w:sz w:val="20"/>
          <w:szCs w:val="20"/>
        </w:rPr>
        <w:t>1</w:t>
      </w:r>
      <w:r w:rsidRPr="006E1C62">
        <w:rPr>
          <w:rFonts w:ascii="Calibri" w:hAnsi="Calibri" w:cs="Calibri"/>
          <w:sz w:val="20"/>
          <w:szCs w:val="20"/>
        </w:rPr>
        <w:t xml:space="preserve">. Βασικές Αρχές Κυτταρικής Βιολογίας. </w:t>
      </w:r>
      <w:r w:rsidRPr="007C1699">
        <w:rPr>
          <w:rFonts w:ascii="Calibri" w:hAnsi="Calibri" w:cs="Calibri"/>
          <w:sz w:val="20"/>
          <w:szCs w:val="20"/>
          <w:lang w:val="en-US"/>
        </w:rPr>
        <w:t xml:space="preserve">Alberts B., Bray D., Hopkin K., Johnson A., Lewis J., Raff M., Roberts K., Walter P. 2018. </w:t>
      </w:r>
      <w:r w:rsidRPr="000A747F">
        <w:rPr>
          <w:rFonts w:ascii="Calibri" w:hAnsi="Calibri" w:cs="Calibri"/>
          <w:sz w:val="20"/>
          <w:szCs w:val="20"/>
          <w:lang w:val="en-US"/>
        </w:rPr>
        <w:t xml:space="preserve">BROKEN HILL PUBLISHERS LTD </w:t>
      </w:r>
    </w:p>
    <w:p w14:paraId="488684AE" w14:textId="77777777" w:rsidR="00422572" w:rsidRPr="000A747F" w:rsidRDefault="007C1699" w:rsidP="004B4663">
      <w:pPr>
        <w:jc w:val="both"/>
        <w:rPr>
          <w:lang w:val="en-US"/>
        </w:rPr>
      </w:pP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2. </w:t>
      </w:r>
      <w:r w:rsidRPr="006E1C62">
        <w:rPr>
          <w:rFonts w:ascii="Calibri" w:hAnsi="Calibri" w:cs="Calibri"/>
          <w:bCs/>
          <w:sz w:val="20"/>
          <w:szCs w:val="20"/>
        </w:rPr>
        <w:t>Το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6E1C62">
        <w:rPr>
          <w:rFonts w:ascii="Calibri" w:hAnsi="Calibri" w:cs="Calibri"/>
          <w:bCs/>
          <w:sz w:val="20"/>
          <w:szCs w:val="20"/>
        </w:rPr>
        <w:t>Κύτταρο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: </w:t>
      </w:r>
      <w:r w:rsidRPr="006E1C62">
        <w:rPr>
          <w:rFonts w:ascii="Calibri" w:hAnsi="Calibri" w:cs="Calibri"/>
          <w:bCs/>
          <w:sz w:val="20"/>
          <w:szCs w:val="20"/>
        </w:rPr>
        <w:t>Μια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6E1C62">
        <w:rPr>
          <w:rFonts w:ascii="Calibri" w:hAnsi="Calibri" w:cs="Calibri"/>
          <w:bCs/>
          <w:sz w:val="20"/>
          <w:szCs w:val="20"/>
        </w:rPr>
        <w:t>Μοριακή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6E1C62">
        <w:rPr>
          <w:rFonts w:ascii="Calibri" w:hAnsi="Calibri" w:cs="Calibri"/>
          <w:bCs/>
          <w:sz w:val="20"/>
          <w:szCs w:val="20"/>
        </w:rPr>
        <w:t>Προσέγγιση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. </w:t>
      </w:r>
      <w:r w:rsidRPr="006E1C62">
        <w:rPr>
          <w:rFonts w:ascii="Calibri" w:hAnsi="Calibri" w:cs="Calibri"/>
          <w:bCs/>
          <w:sz w:val="20"/>
          <w:szCs w:val="20"/>
        </w:rPr>
        <w:t>ΕΠΙΤΟΜΗ</w:t>
      </w:r>
      <w:r w:rsidRPr="007C1699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6E1C62">
        <w:rPr>
          <w:rFonts w:ascii="Calibri" w:hAnsi="Calibri" w:cs="Calibri"/>
          <w:bCs/>
          <w:sz w:val="20"/>
          <w:szCs w:val="20"/>
        </w:rPr>
        <w:t>ΕΚΔΟΣΗ</w:t>
      </w:r>
      <w:r w:rsidRPr="007C1699">
        <w:rPr>
          <w:rFonts w:ascii="Calibri" w:hAnsi="Calibri" w:cs="Calibri"/>
          <w:bCs/>
          <w:sz w:val="20"/>
          <w:szCs w:val="20"/>
          <w:lang w:val="en-US"/>
        </w:rPr>
        <w:t xml:space="preserve">, </w:t>
      </w:r>
      <w:proofErr w:type="spellStart"/>
      <w:r w:rsidRPr="007C1699">
        <w:rPr>
          <w:rFonts w:ascii="Calibri" w:hAnsi="Calibri" w:cs="Calibri"/>
          <w:bCs/>
          <w:sz w:val="20"/>
          <w:szCs w:val="20"/>
          <w:lang w:val="en-US"/>
        </w:rPr>
        <w:t>GeoffreyM</w:t>
      </w:r>
      <w:proofErr w:type="spellEnd"/>
      <w:r w:rsidRPr="007C1699">
        <w:rPr>
          <w:rFonts w:ascii="Calibri" w:hAnsi="Calibri" w:cs="Calibri"/>
          <w:bCs/>
          <w:sz w:val="20"/>
          <w:szCs w:val="20"/>
          <w:lang w:val="en-US"/>
        </w:rPr>
        <w:t xml:space="preserve">. Cooper &amp; </w:t>
      </w:r>
      <w:proofErr w:type="spellStart"/>
      <w:r w:rsidRPr="007C1699">
        <w:rPr>
          <w:rFonts w:ascii="Calibri" w:hAnsi="Calibri" w:cs="Calibri"/>
          <w:bCs/>
          <w:sz w:val="20"/>
          <w:szCs w:val="20"/>
          <w:lang w:val="en-US"/>
        </w:rPr>
        <w:t>RobertE</w:t>
      </w:r>
      <w:proofErr w:type="spellEnd"/>
      <w:r w:rsidRPr="007C1699">
        <w:rPr>
          <w:rFonts w:ascii="Calibri" w:hAnsi="Calibri" w:cs="Calibri"/>
          <w:bCs/>
          <w:sz w:val="20"/>
          <w:szCs w:val="20"/>
          <w:lang w:val="en-US"/>
        </w:rPr>
        <w:t xml:space="preserve">. 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Hausman, 2013. </w:t>
      </w:r>
      <w:r w:rsidRPr="006E1C62">
        <w:rPr>
          <w:rFonts w:ascii="Calibri" w:hAnsi="Calibri" w:cs="Calibri"/>
          <w:bCs/>
          <w:sz w:val="20"/>
          <w:szCs w:val="20"/>
        </w:rPr>
        <w:t>Ακαδημαϊκές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6E1C62">
        <w:rPr>
          <w:rFonts w:ascii="Calibri" w:hAnsi="Calibri" w:cs="Calibri"/>
          <w:bCs/>
          <w:sz w:val="20"/>
          <w:szCs w:val="20"/>
        </w:rPr>
        <w:t>Εκδόσεις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6E1C62">
        <w:rPr>
          <w:rFonts w:ascii="Calibri" w:hAnsi="Calibri" w:cs="Calibri"/>
          <w:bCs/>
          <w:sz w:val="20"/>
          <w:szCs w:val="20"/>
        </w:rPr>
        <w:t>Ι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. </w:t>
      </w:r>
      <w:proofErr w:type="spellStart"/>
      <w:r w:rsidRPr="006E1C62">
        <w:rPr>
          <w:rFonts w:ascii="Calibri" w:hAnsi="Calibri" w:cs="Calibri"/>
          <w:bCs/>
          <w:sz w:val="20"/>
          <w:szCs w:val="20"/>
        </w:rPr>
        <w:t>Μπάσδρα</w:t>
      </w:r>
      <w:proofErr w:type="spellEnd"/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 &amp; </w:t>
      </w:r>
      <w:r>
        <w:rPr>
          <w:rFonts w:ascii="Calibri" w:hAnsi="Calibri" w:cs="Calibri"/>
          <w:bCs/>
          <w:sz w:val="20"/>
          <w:szCs w:val="20"/>
        </w:rPr>
        <w:t>ΣΙΑ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Ο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>.</w:t>
      </w:r>
      <w:r>
        <w:rPr>
          <w:rFonts w:ascii="Calibri" w:hAnsi="Calibri" w:cs="Calibri"/>
          <w:bCs/>
          <w:sz w:val="20"/>
          <w:szCs w:val="20"/>
        </w:rPr>
        <w:t>Ε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>.</w:t>
      </w:r>
    </w:p>
    <w:p w14:paraId="6B9CE3F8" w14:textId="77777777" w:rsidR="00422572" w:rsidRPr="00FA394A" w:rsidRDefault="00422572" w:rsidP="00E87EF7">
      <w:pPr>
        <w:pStyle w:val="a3"/>
        <w:numPr>
          <w:ilvl w:val="0"/>
          <w:numId w:val="9"/>
        </w:numPr>
        <w:rPr>
          <w:b/>
          <w:bCs/>
        </w:rPr>
      </w:pPr>
      <w:r w:rsidRPr="00FA394A">
        <w:rPr>
          <w:b/>
          <w:bCs/>
        </w:rPr>
        <w:t>«ΕΙΣΑΓΩΓΗ ΣΤΗ ΔΙΑΤΡΟΦΗ ΤΟΥ ΑΝΘΡΩΠΟΥ»</w:t>
      </w:r>
    </w:p>
    <w:p w14:paraId="7CE29C59" w14:textId="77777777" w:rsidR="00422572" w:rsidRPr="00422572" w:rsidRDefault="00422572" w:rsidP="00422572">
      <w:pPr>
        <w:rPr>
          <w:b/>
          <w:bCs/>
        </w:rPr>
      </w:pPr>
      <w:r w:rsidRPr="00422572">
        <w:rPr>
          <w:b/>
          <w:bCs/>
        </w:rPr>
        <w:t>Εξεταστέα</w:t>
      </w:r>
      <w:r w:rsidR="00DC07C7">
        <w:rPr>
          <w:b/>
          <w:bCs/>
        </w:rPr>
        <w:t xml:space="preserve"> </w:t>
      </w:r>
      <w:r w:rsidRPr="00422572">
        <w:rPr>
          <w:b/>
          <w:bCs/>
        </w:rPr>
        <w:t xml:space="preserve"> Ύλη</w:t>
      </w:r>
    </w:p>
    <w:p w14:paraId="1C94FAE5" w14:textId="77777777"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>Βασικές Έννοιες - Θρεπτικά συστατικά και απαραίτητα θρεπτικά συστατικά. Ο ρόλος των θρεπτικών συστατικών στην υγεία του ανθρώπου.</w:t>
      </w:r>
    </w:p>
    <w:p w14:paraId="1A69E0B6" w14:textId="77777777"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Χαρακτηριστικά της σωστής διατροφής. </w:t>
      </w:r>
    </w:p>
    <w:p w14:paraId="6ADE5E76" w14:textId="77777777"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Ενεργειακό ισοζύγιο, άσκηση και σωματικό βάρος. Ενεργειακές απαιτήσεις και παράγοντες που τις καθορίζουν - Μέθοδοι εκτίμησης των ενεργειακών αναγκών. </w:t>
      </w:r>
    </w:p>
    <w:p w14:paraId="6FDAC57B" w14:textId="77777777"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>Τα τρόφιμα ως πηγές θρεπτικών συστατικών.</w:t>
      </w:r>
    </w:p>
    <w:p w14:paraId="36D70030" w14:textId="77777777"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Υδατάνθρακες: σημαντικότεροι υδατάνθρακες στη διατροφή, η προέλευση και οι βιολογικοί τους ρόλοι, στοιχεία μεταβολισμού - Φυτικές ίνες </w:t>
      </w:r>
    </w:p>
    <w:p w14:paraId="712EF8B1" w14:textId="77777777"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Λιπίδια: τάξεις λιπιδίων, προέλευση και βιολογικοί ρόλοι, στοιχεία μεταβολισμού, διαιτητικές συστάσεις </w:t>
      </w:r>
    </w:p>
    <w:p w14:paraId="3207948A" w14:textId="77777777"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Πρωτεΐνες: προέλευση, διατροφικές απαιτήσεις, συστάσεις, κριτήρια διατροφική αξίας Απαραίτητα αμινοξέα - Ισοζύγιο αζώτου </w:t>
      </w:r>
    </w:p>
    <w:p w14:paraId="67DA3DE2" w14:textId="77777777"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Λιποδιαλυτές βιταμίνες: προέλευση, διατροφικές απαιτήσεις, επιπτώσεις έλλειψης και υπερφόρτωσης - Βιολογικός ρόλος των βιταμινών. Αντιοξειδωτική δράση. </w:t>
      </w:r>
    </w:p>
    <w:p w14:paraId="3A84F971" w14:textId="77777777"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proofErr w:type="spellStart"/>
      <w:r>
        <w:rPr>
          <w:rFonts w:ascii="Calibri" w:hAnsi="Calibri"/>
          <w:color w:val="000000"/>
          <w:sz w:val="20"/>
          <w:szCs w:val="20"/>
          <w:lang w:val="el-GR"/>
        </w:rPr>
        <w:t>Υδατοδιαλυτές</w:t>
      </w:r>
      <w:proofErr w:type="spellEnd"/>
      <w:r>
        <w:rPr>
          <w:rFonts w:ascii="Calibri" w:hAnsi="Calibri"/>
          <w:color w:val="000000"/>
          <w:sz w:val="20"/>
          <w:szCs w:val="20"/>
          <w:lang w:val="el-GR"/>
        </w:rPr>
        <w:t xml:space="preserve"> βιταμίνες: προέλευση, διατροφικές απαιτήσεις, επιπτώσεις έλλειψης και υπερφόρτωσης - Βιολογικός ρόλος των βιταμινών. Αντιοξειδωτική δράση. </w:t>
      </w:r>
    </w:p>
    <w:p w14:paraId="1A6244F0" w14:textId="77777777"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>Ανόργανα στοιχεία: προέλευση, διατροφικές απαιτήσεις, επιπτώσεις  έλλειψης και υπερφόρτωσης σε ανόργανα  στοιχεία.</w:t>
      </w:r>
    </w:p>
    <w:p w14:paraId="46FB5958" w14:textId="77777777"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proofErr w:type="spellStart"/>
      <w:r>
        <w:rPr>
          <w:rFonts w:ascii="Calibri" w:hAnsi="Calibri"/>
          <w:color w:val="000000"/>
          <w:sz w:val="20"/>
          <w:szCs w:val="20"/>
          <w:lang w:val="el-GR"/>
        </w:rPr>
        <w:t>Συνιστώμενες</w:t>
      </w:r>
      <w:proofErr w:type="spellEnd"/>
      <w:r>
        <w:rPr>
          <w:rFonts w:ascii="Calibri" w:hAnsi="Calibri"/>
          <w:color w:val="000000"/>
          <w:sz w:val="20"/>
          <w:szCs w:val="20"/>
          <w:lang w:val="el-GR"/>
        </w:rPr>
        <w:t xml:space="preserve"> Διαιτητικές Προσλήψεις για διατήρηση της υγείας και πρόληψη των ασθενειών.</w:t>
      </w:r>
    </w:p>
    <w:p w14:paraId="339F5A9D" w14:textId="77777777"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Χρήση Πινάκων Σύνθεσης Τροφίμων </w:t>
      </w:r>
    </w:p>
    <w:p w14:paraId="0364041E" w14:textId="77777777" w:rsidR="007C1699" w:rsidRPr="004B4663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4B4663">
        <w:rPr>
          <w:rFonts w:ascii="Calibri" w:hAnsi="Calibri"/>
          <w:color w:val="000000"/>
          <w:sz w:val="20"/>
          <w:szCs w:val="20"/>
          <w:lang w:val="el-GR"/>
        </w:rPr>
        <w:lastRenderedPageBreak/>
        <w:t>Τεχνολογία και διατροφή.</w:t>
      </w:r>
    </w:p>
    <w:p w14:paraId="2EFEA687" w14:textId="77777777" w:rsidR="00422572" w:rsidRPr="00422572" w:rsidRDefault="00422572" w:rsidP="00422572">
      <w:pPr>
        <w:rPr>
          <w:b/>
          <w:bCs/>
        </w:rPr>
      </w:pPr>
      <w:r w:rsidRPr="00422572">
        <w:rPr>
          <w:b/>
          <w:bCs/>
        </w:rPr>
        <w:t>Προτεινόμενη Βιβλιογραφία</w:t>
      </w:r>
    </w:p>
    <w:p w14:paraId="7A474249" w14:textId="77777777" w:rsidR="007C1699" w:rsidRPr="007C1699" w:rsidRDefault="007C1699" w:rsidP="007C169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 xml:space="preserve">1. </w:t>
      </w:r>
      <w:r w:rsidR="004B4663" w:rsidRPr="007C1699">
        <w:rPr>
          <w:rFonts w:ascii="Calibri" w:hAnsi="Calibri" w:cs="Calibri"/>
          <w:bCs/>
          <w:sz w:val="20"/>
          <w:szCs w:val="20"/>
          <w:lang w:val="en-US"/>
        </w:rPr>
        <w:t>Bender</w:t>
      </w:r>
      <w:r w:rsidR="004B4663">
        <w:rPr>
          <w:rFonts w:ascii="Calibri" w:hAnsi="Calibri" w:cs="Calibri"/>
          <w:bCs/>
          <w:sz w:val="20"/>
          <w:szCs w:val="20"/>
        </w:rPr>
        <w:t xml:space="preserve"> </w:t>
      </w:r>
      <w:r w:rsidR="004B4663">
        <w:rPr>
          <w:rFonts w:ascii="Calibri" w:hAnsi="Calibri" w:cs="Calibri"/>
          <w:bCs/>
          <w:sz w:val="20"/>
          <w:szCs w:val="20"/>
          <w:lang w:val="en-US"/>
        </w:rPr>
        <w:t>DA</w:t>
      </w:r>
      <w:r w:rsidR="004B4663" w:rsidRPr="004B4663">
        <w:rPr>
          <w:rFonts w:ascii="Calibri" w:hAnsi="Calibri" w:cs="Calibri"/>
          <w:bCs/>
          <w:sz w:val="20"/>
          <w:szCs w:val="20"/>
        </w:rPr>
        <w:t xml:space="preserve">. </w:t>
      </w:r>
      <w:r>
        <w:rPr>
          <w:rFonts w:ascii="Calibri" w:hAnsi="Calibri" w:cs="Calibri"/>
          <w:bCs/>
          <w:sz w:val="20"/>
          <w:szCs w:val="20"/>
        </w:rPr>
        <w:t xml:space="preserve">Εισαγωγή στη Διατροφή και τον Μεταβολισμό. </w:t>
      </w:r>
      <w:r w:rsidRPr="004136F8">
        <w:rPr>
          <w:rFonts w:ascii="Calibri" w:hAnsi="Calibri" w:cs="Calibri"/>
          <w:bCs/>
          <w:sz w:val="20"/>
          <w:szCs w:val="20"/>
          <w:lang w:val="en-US"/>
        </w:rPr>
        <w:t xml:space="preserve">2019. </w:t>
      </w:r>
      <w:r>
        <w:rPr>
          <w:rFonts w:ascii="Calibri" w:hAnsi="Calibri" w:cs="Calibri"/>
          <w:bCs/>
          <w:sz w:val="20"/>
          <w:szCs w:val="20"/>
        </w:rPr>
        <w:t>Εκδόσεις</w:t>
      </w:r>
      <w:r w:rsidRPr="007C1699">
        <w:rPr>
          <w:rFonts w:ascii="Calibri" w:hAnsi="Calibri" w:cs="Calibri"/>
          <w:bCs/>
          <w:sz w:val="20"/>
          <w:szCs w:val="20"/>
          <w:lang w:val="en-US"/>
        </w:rPr>
        <w:t>: Broken Hill Publishers LTD.</w:t>
      </w:r>
    </w:p>
    <w:p w14:paraId="1AC6E208" w14:textId="77777777" w:rsidR="007C1699" w:rsidRPr="000A747F" w:rsidRDefault="007C1699" w:rsidP="007C169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val="de-DE"/>
        </w:rPr>
        <w:t xml:space="preserve">2. Gibney MJ, </w:t>
      </w:r>
      <w:r>
        <w:rPr>
          <w:rFonts w:ascii="Calibri" w:hAnsi="Calibri" w:cs="Calibri"/>
          <w:bCs/>
          <w:sz w:val="20"/>
          <w:szCs w:val="20"/>
          <w:lang w:val="en-US"/>
        </w:rPr>
        <w:t xml:space="preserve">Susan ALN, </w:t>
      </w:r>
      <w:proofErr w:type="spellStart"/>
      <w:r>
        <w:rPr>
          <w:rFonts w:ascii="Calibri" w:hAnsi="Calibri" w:cs="Calibri"/>
          <w:bCs/>
          <w:sz w:val="20"/>
          <w:szCs w:val="20"/>
          <w:lang w:val="en-US"/>
        </w:rPr>
        <w:t>Aedin</w:t>
      </w:r>
      <w:proofErr w:type="spellEnd"/>
      <w:r>
        <w:rPr>
          <w:rFonts w:ascii="Calibri" w:hAnsi="Calibri" w:cs="Calibri"/>
          <w:bCs/>
          <w:sz w:val="20"/>
          <w:szCs w:val="20"/>
          <w:lang w:val="en-US"/>
        </w:rPr>
        <w:t xml:space="preserve"> C., </w:t>
      </w:r>
      <w:r>
        <w:rPr>
          <w:rFonts w:ascii="Calibri" w:hAnsi="Calibri" w:cs="Calibri"/>
          <w:bCs/>
          <w:sz w:val="20"/>
          <w:szCs w:val="20"/>
          <w:lang w:val="de-DE"/>
        </w:rPr>
        <w:t xml:space="preserve">Vorster HH. </w:t>
      </w:r>
      <w:r>
        <w:rPr>
          <w:rFonts w:ascii="Calibri" w:hAnsi="Calibri" w:cs="Calibri"/>
          <w:bCs/>
          <w:sz w:val="20"/>
          <w:szCs w:val="20"/>
        </w:rPr>
        <w:t xml:space="preserve">Εισαγωγή στη Διατροφή του Ανθρώπου. </w:t>
      </w:r>
      <w:r w:rsidRPr="000A747F">
        <w:rPr>
          <w:rFonts w:ascii="Calibri" w:hAnsi="Calibri" w:cs="Calibri"/>
          <w:bCs/>
          <w:sz w:val="20"/>
          <w:szCs w:val="20"/>
        </w:rPr>
        <w:t xml:space="preserve">2013. </w:t>
      </w:r>
      <w:r>
        <w:rPr>
          <w:rFonts w:ascii="Calibri" w:hAnsi="Calibri" w:cs="Calibri"/>
          <w:bCs/>
          <w:sz w:val="20"/>
          <w:szCs w:val="20"/>
        </w:rPr>
        <w:t>Εκδόσεις</w:t>
      </w:r>
      <w:r w:rsidRPr="000A747F">
        <w:rPr>
          <w:rFonts w:ascii="Calibri" w:hAnsi="Calibri" w:cs="Calibri"/>
          <w:bCs/>
          <w:sz w:val="20"/>
          <w:szCs w:val="20"/>
        </w:rPr>
        <w:t xml:space="preserve">: </w:t>
      </w:r>
      <w:proofErr w:type="spellStart"/>
      <w:r>
        <w:rPr>
          <w:rFonts w:ascii="Calibri" w:hAnsi="Calibri" w:cs="Calibri"/>
          <w:bCs/>
          <w:sz w:val="20"/>
          <w:szCs w:val="20"/>
        </w:rPr>
        <w:t>Παρισιάνου</w:t>
      </w:r>
      <w:proofErr w:type="spellEnd"/>
      <w:r w:rsidRPr="000A747F">
        <w:rPr>
          <w:rFonts w:ascii="Calibri" w:hAnsi="Calibri" w:cs="Calibri"/>
          <w:bCs/>
          <w:sz w:val="20"/>
          <w:szCs w:val="20"/>
        </w:rPr>
        <w:t>.</w:t>
      </w:r>
    </w:p>
    <w:p w14:paraId="5ADA1BF4" w14:textId="77777777" w:rsidR="007C1699" w:rsidRPr="000A747F" w:rsidRDefault="007C1699" w:rsidP="00EE1998">
      <w:pPr>
        <w:jc w:val="center"/>
        <w:rPr>
          <w:rFonts w:ascii="Arial Unicode MS" w:eastAsia="Arial Unicode MS" w:hAnsi="Arial Unicode MS" w:cs="Arial Unicode MS"/>
          <w:color w:val="000000"/>
          <w:shd w:val="clear" w:color="auto" w:fill="FFFFFF"/>
        </w:rPr>
      </w:pPr>
    </w:p>
    <w:p w14:paraId="7C6F51AE" w14:textId="77777777" w:rsidR="00422572" w:rsidRPr="00EE1998" w:rsidRDefault="00422572" w:rsidP="00EE1998">
      <w:pPr>
        <w:jc w:val="center"/>
        <w:rPr>
          <w:u w:val="single"/>
        </w:rPr>
      </w:pPr>
      <w:r w:rsidRPr="00EE1998">
        <w:rPr>
          <w:b/>
          <w:bCs/>
          <w:u w:val="single"/>
        </w:rPr>
        <w:t>ΥΠΟΒΟΛΗ ΑΙΤΗΣΕΩΝ</w:t>
      </w:r>
    </w:p>
    <w:p w14:paraId="559D6B95" w14:textId="77777777" w:rsidR="00422572" w:rsidRPr="00422572" w:rsidRDefault="00422572" w:rsidP="00422572">
      <w:r w:rsidRPr="00422572">
        <w:t>Τα δικαιολογητικά που πρέπει να καταθέσουν οι υποψήφιοι είναι:</w:t>
      </w:r>
    </w:p>
    <w:p w14:paraId="13351836" w14:textId="77777777" w:rsidR="00422572" w:rsidRPr="00422572" w:rsidRDefault="00422572" w:rsidP="00422572">
      <w:pPr>
        <w:numPr>
          <w:ilvl w:val="0"/>
          <w:numId w:val="1"/>
        </w:numPr>
      </w:pPr>
      <w:r w:rsidRPr="00422572">
        <w:t>Αίτηση</w:t>
      </w:r>
      <w:r w:rsidR="00D43131">
        <w:t xml:space="preserve"> </w:t>
      </w:r>
    </w:p>
    <w:p w14:paraId="76EE845D" w14:textId="77777777" w:rsidR="00422572" w:rsidRPr="00422572" w:rsidRDefault="00422572" w:rsidP="00422572">
      <w:pPr>
        <w:numPr>
          <w:ilvl w:val="0"/>
          <w:numId w:val="1"/>
        </w:numPr>
      </w:pPr>
      <w:r w:rsidRPr="00422572">
        <w:t>Απλό αντίγραφο Πτυχίου.</w:t>
      </w:r>
    </w:p>
    <w:p w14:paraId="3758DF31" w14:textId="77777777" w:rsidR="00422572" w:rsidRDefault="00422572" w:rsidP="00422572">
      <w:pPr>
        <w:numPr>
          <w:ilvl w:val="0"/>
          <w:numId w:val="1"/>
        </w:numPr>
      </w:pPr>
      <w:r w:rsidRPr="00422572">
        <w:t>Βεβαίωση ισοτιμίας ΔΟΑΤΑΠ (για πτυχιούχους εξωτερικού)</w:t>
      </w:r>
    </w:p>
    <w:p w14:paraId="67773AEF" w14:textId="77777777" w:rsidR="00D43131" w:rsidRDefault="00D43131" w:rsidP="00422572">
      <w:pPr>
        <w:numPr>
          <w:ilvl w:val="0"/>
          <w:numId w:val="1"/>
        </w:numPr>
      </w:pPr>
      <w:r>
        <w:t>Αναλυτική Βαθμολογία</w:t>
      </w:r>
    </w:p>
    <w:p w14:paraId="641CBE62" w14:textId="77777777" w:rsidR="00D43131" w:rsidRPr="00422572" w:rsidRDefault="00CF6000" w:rsidP="00422572">
      <w:pPr>
        <w:numPr>
          <w:ilvl w:val="0"/>
          <w:numId w:val="1"/>
        </w:numPr>
      </w:pPr>
      <w:r>
        <w:t>Φ</w:t>
      </w:r>
      <w:r w:rsidR="00D43131">
        <w:t>ωτοτυπία της αστυνομικής ταυτότητας</w:t>
      </w:r>
    </w:p>
    <w:p w14:paraId="3DC0B475" w14:textId="23DDFD03" w:rsidR="00422572" w:rsidRDefault="00422572" w:rsidP="00DC07C7">
      <w:pPr>
        <w:jc w:val="both"/>
      </w:pPr>
      <w:r w:rsidRPr="00422572">
        <w:t xml:space="preserve">H κατάθεση των αιτήσεων των υποψηφίων γίνεται στη Γραμματεία του Τμήματος </w:t>
      </w:r>
      <w:r w:rsidR="00DC07C7">
        <w:t>κατά το</w:t>
      </w:r>
      <w:r w:rsidRPr="00422572">
        <w:t xml:space="preserve"> διάστημα </w:t>
      </w:r>
      <w:r w:rsidRPr="004136F8">
        <w:rPr>
          <w:b/>
          <w:bCs/>
          <w:highlight w:val="yellow"/>
        </w:rPr>
        <w:t>από 1 έως 15 Νοεμβρίου 20</w:t>
      </w:r>
      <w:r w:rsidR="00DC07C7" w:rsidRPr="004136F8">
        <w:rPr>
          <w:b/>
          <w:bCs/>
          <w:highlight w:val="yellow"/>
        </w:rPr>
        <w:t>2</w:t>
      </w:r>
      <w:r w:rsidR="00477BA0" w:rsidRPr="004136F8">
        <w:rPr>
          <w:b/>
          <w:bCs/>
          <w:highlight w:val="yellow"/>
        </w:rPr>
        <w:t>2</w:t>
      </w:r>
      <w:r w:rsidRPr="00422572">
        <w:t>. Τα δικαιολογητικά μπορο</w:t>
      </w:r>
      <w:r w:rsidR="00265A9C">
        <w:t xml:space="preserve">ύν να αποσταλούν και </w:t>
      </w:r>
      <w:r w:rsidR="00265A9C" w:rsidRPr="00265A9C">
        <w:t>με εταιρία ταχυμεταφοράς (</w:t>
      </w:r>
      <w:proofErr w:type="spellStart"/>
      <w:r w:rsidR="00265A9C">
        <w:t>courier</w:t>
      </w:r>
      <w:proofErr w:type="spellEnd"/>
      <w:r w:rsidR="00265A9C">
        <w:t>)</w:t>
      </w:r>
      <w:r w:rsidRPr="00422572">
        <w:t xml:space="preserve"> στη διεύθυνση:</w:t>
      </w:r>
    </w:p>
    <w:p w14:paraId="24D7B3D6" w14:textId="77777777" w:rsidR="00D43131" w:rsidRDefault="00D43131" w:rsidP="00D43131">
      <w:pPr>
        <w:spacing w:after="0"/>
      </w:pPr>
      <w:r>
        <w:t>Πανεπιστήμιο Πελοποννήσου</w:t>
      </w:r>
    </w:p>
    <w:p w14:paraId="021AEF97" w14:textId="77777777" w:rsidR="00D43131" w:rsidRDefault="00D43131" w:rsidP="00D43131">
      <w:pPr>
        <w:spacing w:after="0"/>
      </w:pPr>
      <w:r>
        <w:t xml:space="preserve">Γραμματεία Τμήματος Επιστήμης </w:t>
      </w:r>
      <w:r w:rsidRPr="00D43131">
        <w:t>Διατροφής και Διαιτολογίας</w:t>
      </w:r>
    </w:p>
    <w:p w14:paraId="5E6614F9" w14:textId="77777777" w:rsidR="00D43131" w:rsidRDefault="00D43131" w:rsidP="00D43131">
      <w:pPr>
        <w:spacing w:after="0"/>
      </w:pPr>
      <w:proofErr w:type="spellStart"/>
      <w:r>
        <w:t>Αντικάλαμος</w:t>
      </w:r>
      <w:proofErr w:type="spellEnd"/>
    </w:p>
    <w:p w14:paraId="0D3F793E" w14:textId="77777777" w:rsidR="00D43131" w:rsidRDefault="00D43131" w:rsidP="00D43131">
      <w:pPr>
        <w:spacing w:after="0"/>
      </w:pPr>
      <w:r>
        <w:t>24100, Καλαμάτα</w:t>
      </w:r>
    </w:p>
    <w:p w14:paraId="571AEF67" w14:textId="77777777" w:rsidR="00DC07C7" w:rsidRDefault="00DC07C7" w:rsidP="00D43131">
      <w:pPr>
        <w:spacing w:after="0"/>
      </w:pPr>
    </w:p>
    <w:p w14:paraId="3F5F1EE1" w14:textId="77777777" w:rsidR="00DC07C7" w:rsidRPr="00DC07C7" w:rsidRDefault="00DC07C7" w:rsidP="00DC07C7">
      <w:pPr>
        <w:spacing w:after="0"/>
        <w:jc w:val="both"/>
      </w:pPr>
      <w:r>
        <w:t>Για πληροφορίες μπορείτε να απευθύνεστε στη Γραμματεία του Τμήματος</w:t>
      </w:r>
      <w:r w:rsidRPr="00DC07C7">
        <w:t xml:space="preserve">. </w:t>
      </w:r>
    </w:p>
    <w:p w14:paraId="3F307D1F" w14:textId="77777777" w:rsidR="00DC07C7" w:rsidRPr="00851FA7" w:rsidRDefault="00DC07C7" w:rsidP="00DC07C7">
      <w:pPr>
        <w:spacing w:after="0"/>
        <w:jc w:val="both"/>
        <w:rPr>
          <w:lang w:val="en-US"/>
        </w:rPr>
      </w:pPr>
      <w:proofErr w:type="spellStart"/>
      <w:r>
        <w:t>τηλ</w:t>
      </w:r>
      <w:proofErr w:type="spellEnd"/>
      <w:r w:rsidRPr="00DC07C7">
        <w:rPr>
          <w:lang w:val="en-US"/>
        </w:rPr>
        <w:t>. 2721045126</w:t>
      </w:r>
      <w:r w:rsidR="00CA1E2B" w:rsidRPr="00851FA7">
        <w:rPr>
          <w:lang w:val="en-US"/>
        </w:rPr>
        <w:t>,268</w:t>
      </w:r>
    </w:p>
    <w:p w14:paraId="423CF0DE" w14:textId="77777777" w:rsidR="00DC07C7" w:rsidRPr="00DC07C7" w:rsidRDefault="00DC07C7" w:rsidP="00DC07C7">
      <w:pPr>
        <w:spacing w:after="0"/>
        <w:jc w:val="both"/>
        <w:rPr>
          <w:lang w:val="en-US"/>
        </w:rPr>
      </w:pPr>
      <w:r>
        <w:rPr>
          <w:lang w:val="en-US"/>
        </w:rPr>
        <w:t>e</w:t>
      </w:r>
      <w:r w:rsidRPr="00DC07C7">
        <w:rPr>
          <w:lang w:val="en-US"/>
        </w:rPr>
        <w:t>-</w:t>
      </w:r>
      <w:r>
        <w:rPr>
          <w:lang w:val="en-US"/>
        </w:rPr>
        <w:t>mail</w:t>
      </w:r>
      <w:r w:rsidRPr="00DC07C7">
        <w:rPr>
          <w:lang w:val="en-US"/>
        </w:rPr>
        <w:t xml:space="preserve">: </w:t>
      </w:r>
      <w:r w:rsidR="004136F8">
        <w:fldChar w:fldCharType="begin"/>
      </w:r>
      <w:r w:rsidR="004136F8" w:rsidRPr="004136F8">
        <w:rPr>
          <w:lang w:val="en-US"/>
        </w:rPr>
        <w:instrText xml:space="preserve"> HYPERLINK "mailto:nds-secr@uop.gr" </w:instrText>
      </w:r>
      <w:r w:rsidR="004136F8">
        <w:fldChar w:fldCharType="separate"/>
      </w:r>
      <w:r w:rsidRPr="003E1333">
        <w:rPr>
          <w:rStyle w:val="-"/>
          <w:lang w:val="en-US"/>
        </w:rPr>
        <w:t>nds</w:t>
      </w:r>
      <w:r w:rsidRPr="00DC07C7">
        <w:rPr>
          <w:rStyle w:val="-"/>
          <w:lang w:val="en-US"/>
        </w:rPr>
        <w:t>-</w:t>
      </w:r>
      <w:r w:rsidRPr="003E1333">
        <w:rPr>
          <w:rStyle w:val="-"/>
          <w:lang w:val="en-US"/>
        </w:rPr>
        <w:t>secr</w:t>
      </w:r>
      <w:r w:rsidRPr="00DC07C7">
        <w:rPr>
          <w:rStyle w:val="-"/>
          <w:lang w:val="en-US"/>
        </w:rPr>
        <w:t>@</w:t>
      </w:r>
      <w:r w:rsidRPr="003E1333">
        <w:rPr>
          <w:rStyle w:val="-"/>
          <w:lang w:val="en-US"/>
        </w:rPr>
        <w:t>uop</w:t>
      </w:r>
      <w:r w:rsidRPr="00DC07C7">
        <w:rPr>
          <w:rStyle w:val="-"/>
          <w:lang w:val="en-US"/>
        </w:rPr>
        <w:t>.</w:t>
      </w:r>
      <w:r w:rsidRPr="003E1333">
        <w:rPr>
          <w:rStyle w:val="-"/>
          <w:lang w:val="en-US"/>
        </w:rPr>
        <w:t>gr</w:t>
      </w:r>
      <w:r w:rsidR="004136F8">
        <w:rPr>
          <w:rStyle w:val="-"/>
          <w:lang w:val="en-US"/>
        </w:rPr>
        <w:fldChar w:fldCharType="end"/>
      </w:r>
      <w:r w:rsidRPr="00DC07C7">
        <w:rPr>
          <w:lang w:val="en-US"/>
        </w:rPr>
        <w:t xml:space="preserve"> </w:t>
      </w:r>
    </w:p>
    <w:p w14:paraId="36F14FFD" w14:textId="77777777" w:rsidR="00AA0FF4" w:rsidRPr="00DC07C7" w:rsidRDefault="00AA0FF4">
      <w:pPr>
        <w:rPr>
          <w:lang w:val="en-US"/>
        </w:rPr>
      </w:pPr>
    </w:p>
    <w:p w14:paraId="6296607E" w14:textId="77777777" w:rsidR="00EE1998" w:rsidRPr="00DC07C7" w:rsidRDefault="00EE1998">
      <w:pPr>
        <w:rPr>
          <w:lang w:val="en-US"/>
        </w:rPr>
      </w:pPr>
    </w:p>
    <w:p w14:paraId="3E00BBD5" w14:textId="77777777" w:rsidR="00EE1998" w:rsidRPr="00DC07C7" w:rsidRDefault="00EE1998">
      <w:pPr>
        <w:rPr>
          <w:lang w:val="en-US"/>
        </w:rPr>
      </w:pPr>
    </w:p>
    <w:p w14:paraId="3D32B019" w14:textId="77777777" w:rsidR="00EE1998" w:rsidRPr="00DC07C7" w:rsidRDefault="00EE1998">
      <w:pPr>
        <w:rPr>
          <w:lang w:val="en-US"/>
        </w:rPr>
      </w:pPr>
    </w:p>
    <w:p w14:paraId="5C9A8121" w14:textId="77777777" w:rsidR="00EE1998" w:rsidRPr="00DC07C7" w:rsidRDefault="00EE1998">
      <w:pPr>
        <w:rPr>
          <w:lang w:val="en-US"/>
        </w:rPr>
      </w:pPr>
    </w:p>
    <w:p w14:paraId="2E58A4DC" w14:textId="77777777" w:rsidR="00EE1998" w:rsidRPr="00DC07C7" w:rsidRDefault="00EE1998">
      <w:pPr>
        <w:rPr>
          <w:lang w:val="en-US"/>
        </w:rPr>
      </w:pPr>
    </w:p>
    <w:p w14:paraId="19B9458B" w14:textId="77777777" w:rsidR="00EE1998" w:rsidRPr="00DC07C7" w:rsidRDefault="00EE1998">
      <w:pPr>
        <w:rPr>
          <w:lang w:val="en-US"/>
        </w:rPr>
      </w:pPr>
    </w:p>
    <w:p w14:paraId="73ADB31E" w14:textId="77777777" w:rsidR="00EE1998" w:rsidRPr="00DC07C7" w:rsidRDefault="00EE1998">
      <w:pPr>
        <w:rPr>
          <w:lang w:val="en-US"/>
        </w:rPr>
      </w:pPr>
    </w:p>
    <w:p w14:paraId="69BD8CFE" w14:textId="77777777" w:rsidR="00EE1998" w:rsidRPr="00265A9C" w:rsidRDefault="00EE1998">
      <w:pPr>
        <w:rPr>
          <w:lang w:val="en-US"/>
        </w:rPr>
      </w:pPr>
    </w:p>
    <w:p w14:paraId="27D6D94C" w14:textId="77777777" w:rsidR="00EE1998" w:rsidRPr="00DC07C7" w:rsidRDefault="00EE1998">
      <w:pPr>
        <w:rPr>
          <w:lang w:val="en-US"/>
        </w:rPr>
      </w:pPr>
    </w:p>
    <w:p w14:paraId="785AF719" w14:textId="77777777" w:rsidR="00EE1998" w:rsidRPr="00DC07C7" w:rsidRDefault="00EE1998" w:rsidP="00CA1E2B">
      <w:pPr>
        <w:jc w:val="both"/>
        <w:rPr>
          <w:lang w:val="en-US"/>
        </w:rPr>
      </w:pPr>
      <w:r w:rsidRPr="00DC07C7">
        <w:rPr>
          <w:lang w:val="en-US"/>
        </w:rPr>
        <w:lastRenderedPageBreak/>
        <w:t xml:space="preserve">                            </w:t>
      </w:r>
      <w:r w:rsidR="00CA1E2B">
        <w:rPr>
          <w:lang w:val="en-US"/>
        </w:rPr>
        <w:t xml:space="preserve">                            </w:t>
      </w:r>
      <w:r w:rsidRPr="00DC07C7">
        <w:rPr>
          <w:lang w:val="en-US"/>
        </w:rPr>
        <w:t xml:space="preserve">  </w:t>
      </w:r>
      <w:r w:rsidR="00CA1E2B">
        <w:rPr>
          <w:noProof/>
          <w:lang w:eastAsia="el-GR"/>
        </w:rPr>
        <w:drawing>
          <wp:inline distT="0" distB="0" distL="0" distR="0" wp14:anchorId="30390CB7" wp14:editId="17A9852D">
            <wp:extent cx="647700" cy="682168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7" cy="685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07C7">
        <w:rPr>
          <w:lang w:val="en-US"/>
        </w:rPr>
        <w:t xml:space="preserve">   </w:t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9843"/>
      </w:tblGrid>
      <w:tr w:rsidR="00EE1998" w:rsidRPr="00EE1998" w14:paraId="5A5CF626" w14:textId="77777777" w:rsidTr="00CA1E2B">
        <w:trPr>
          <w:trHeight w:val="228"/>
        </w:trPr>
        <w:tc>
          <w:tcPr>
            <w:tcW w:w="9843" w:type="dxa"/>
          </w:tcPr>
          <w:p w14:paraId="54C666A7" w14:textId="77777777" w:rsidR="00EE1998" w:rsidRPr="00EE1998" w:rsidRDefault="00EE1998" w:rsidP="00EE1998">
            <w:pPr>
              <w:suppressAutoHyphens/>
              <w:spacing w:after="0" w:line="276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DC07C7">
              <w:rPr>
                <w:rFonts w:ascii="Tahoma" w:eastAsia="Tahoma" w:hAnsi="Tahoma" w:cs="Tahoma"/>
                <w:b/>
                <w:bCs/>
                <w:sz w:val="20"/>
                <w:szCs w:val="20"/>
                <w:lang w:val="en-US" w:eastAsia="ar-SA"/>
              </w:rPr>
              <w:t xml:space="preserve">                              </w:t>
            </w:r>
            <w:r w:rsidRPr="00EE1998"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  <w:t>ΠΑΝΕΠΙΣΤΗΜΙΟ ΠΕΛΟΠΟΝΝΗΣΟΥ</w:t>
            </w:r>
          </w:p>
        </w:tc>
      </w:tr>
      <w:tr w:rsidR="00EE1998" w:rsidRPr="00EE1998" w14:paraId="31E168D3" w14:textId="77777777" w:rsidTr="00CA1E2B">
        <w:trPr>
          <w:trHeight w:val="808"/>
        </w:trPr>
        <w:tc>
          <w:tcPr>
            <w:tcW w:w="9843" w:type="dxa"/>
          </w:tcPr>
          <w:p w14:paraId="3B5BF5B5" w14:textId="77777777" w:rsidR="00EE1998" w:rsidRPr="00EE1998" w:rsidRDefault="00EE1998" w:rsidP="00EE1998">
            <w:pPr>
              <w:suppressAutoHyphens/>
              <w:spacing w:after="0" w:line="276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  <w:t xml:space="preserve">                                 </w:t>
            </w:r>
            <w:r w:rsidRPr="00EE1998"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  <w:t>ΣΧΟΛΗ ΕΠΙΣΤΗΜΩΝ ΥΓΕΙΑΣ</w:t>
            </w:r>
          </w:p>
          <w:p w14:paraId="51EDFBCA" w14:textId="77777777" w:rsidR="00EE1998" w:rsidRPr="00EE1998" w:rsidRDefault="00EE1998" w:rsidP="00EE1998">
            <w:pPr>
              <w:suppressAutoHyphens/>
              <w:spacing w:after="0" w:line="276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  <w:t xml:space="preserve">             </w:t>
            </w:r>
            <w:r w:rsidRPr="00EE1998"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  <w:t>ΤΜΗΜΑ ΕΠΙΣΤΗΜΗΣ ΔΙΑΤΡΟΦΗΣ ΚΑΙ ΔΙΑΙΤΟΛΟΓΙΑΣ</w:t>
            </w:r>
          </w:p>
        </w:tc>
      </w:tr>
    </w:tbl>
    <w:p w14:paraId="2F7F2478" w14:textId="77777777" w:rsidR="00CA1E2B" w:rsidRPr="00EE1998" w:rsidRDefault="00CA1E2B" w:rsidP="00CA1E2B">
      <w:pPr>
        <w:suppressAutoHyphens/>
        <w:spacing w:after="0"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Καλαμάτα, </w:t>
      </w:r>
    </w:p>
    <w:p w14:paraId="3BA6E3D0" w14:textId="77777777" w:rsidR="00EE1998" w:rsidRPr="00EE1998" w:rsidRDefault="00CA1E2B" w:rsidP="00CA1E2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</w:t>
      </w:r>
      <w:r w:rsidRPr="00EE199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Αριθ. </w:t>
      </w:r>
      <w:proofErr w:type="spellStart"/>
      <w:r w:rsidRPr="00EE1998">
        <w:rPr>
          <w:rFonts w:ascii="Tahoma" w:eastAsia="Times New Roman" w:hAnsi="Tahoma" w:cs="Tahoma"/>
          <w:bCs/>
          <w:sz w:val="20"/>
          <w:szCs w:val="20"/>
          <w:lang w:eastAsia="ar-SA"/>
        </w:rPr>
        <w:t>Πρωτ</w:t>
      </w:r>
      <w:proofErr w:type="spellEnd"/>
      <w:r w:rsidRPr="00EE1998">
        <w:rPr>
          <w:rFonts w:ascii="Tahoma" w:eastAsia="Times New Roman" w:hAnsi="Tahoma" w:cs="Tahoma"/>
          <w:bCs/>
          <w:sz w:val="20"/>
          <w:szCs w:val="20"/>
          <w:lang w:eastAsia="ar-SA"/>
        </w:rPr>
        <w:t>.:</w:t>
      </w:r>
    </w:p>
    <w:tbl>
      <w:tblPr>
        <w:tblW w:w="9640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CF6000" w:rsidRPr="00EE1998" w14:paraId="42F9BFC4" w14:textId="77777777" w:rsidTr="00CA1E2B">
        <w:trPr>
          <w:trHeight w:val="1358"/>
        </w:trPr>
        <w:tc>
          <w:tcPr>
            <w:tcW w:w="4820" w:type="dxa"/>
            <w:shd w:val="clear" w:color="auto" w:fill="auto"/>
            <w:vAlign w:val="center"/>
          </w:tcPr>
          <w:p w14:paraId="0C7E82B3" w14:textId="77777777" w:rsidR="00CF6000" w:rsidRPr="00EE1998" w:rsidRDefault="00CF6000" w:rsidP="00CA1E2B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C68C239" w14:textId="77777777" w:rsidR="00CF6000" w:rsidRDefault="00CF6000" w:rsidP="00EE1998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Προς</w:t>
            </w:r>
          </w:p>
          <w:p w14:paraId="09F00390" w14:textId="77777777" w:rsidR="00CF6000" w:rsidRPr="00EE1998" w:rsidRDefault="00CF6000" w:rsidP="00EE1998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 xml:space="preserve">Τη Γραμματεία του Τμήματος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Επιστήμης Διατροφής και Διαιτολογίας</w:t>
            </w:r>
          </w:p>
          <w:p w14:paraId="57C572B8" w14:textId="77777777" w:rsidR="00CF6000" w:rsidRPr="00EE1998" w:rsidRDefault="00CF6000" w:rsidP="00EE1998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της Σχολής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Επιστημών Υγείας</w:t>
            </w:r>
            <w:r w:rsidRPr="00EE1998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CCEDAA7" w14:textId="77777777" w:rsidR="00CF6000" w:rsidRPr="00EE1998" w:rsidRDefault="00CF6000" w:rsidP="00EE1998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του Πανεπιστημίου Πελοποννήσου</w:t>
            </w:r>
          </w:p>
          <w:p w14:paraId="36A72265" w14:textId="77777777" w:rsidR="00CF6000" w:rsidRPr="00EE1998" w:rsidRDefault="00CF6000" w:rsidP="00EE1998">
            <w:pPr>
              <w:suppressAutoHyphens/>
              <w:spacing w:after="0" w:line="276" w:lineRule="auto"/>
              <w:ind w:left="283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  <w:p w14:paraId="44DF3B7B" w14:textId="77777777" w:rsidR="00CF6000" w:rsidRPr="00EE1998" w:rsidRDefault="00CF6000" w:rsidP="00CF6000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F6000" w:rsidRPr="00EE1998" w14:paraId="32AAF786" w14:textId="77777777" w:rsidTr="00357634">
        <w:tc>
          <w:tcPr>
            <w:tcW w:w="4820" w:type="dxa"/>
            <w:shd w:val="clear" w:color="auto" w:fill="auto"/>
            <w:vAlign w:val="center"/>
          </w:tcPr>
          <w:p w14:paraId="023E9321" w14:textId="77777777" w:rsidR="00CF6000" w:rsidRPr="00EE1998" w:rsidRDefault="00CF6000" w:rsidP="00EE1998">
            <w:pPr>
              <w:keepNext/>
              <w:numPr>
                <w:ilvl w:val="0"/>
                <w:numId w:val="3"/>
              </w:numPr>
              <w:suppressAutoHyphens/>
              <w:spacing w:after="0" w:line="276" w:lineRule="auto"/>
              <w:jc w:val="center"/>
              <w:outlineLvl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ΑΙΤΗΣΗ ΚΑΤΑΤΑΞΗΣ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9F130F" w14:textId="77777777" w:rsidR="00CF6000" w:rsidRPr="00EE1998" w:rsidRDefault="00CF6000" w:rsidP="00CA1E2B">
            <w:pPr>
              <w:keepNext/>
              <w:suppressAutoHyphens/>
              <w:snapToGrid w:val="0"/>
              <w:spacing w:after="0" w:line="276" w:lineRule="auto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</w:tr>
      <w:tr w:rsidR="00CF6000" w:rsidRPr="00EE1998" w14:paraId="4BE357D4" w14:textId="77777777" w:rsidTr="00357634">
        <w:trPr>
          <w:trHeight w:val="3895"/>
        </w:trPr>
        <w:tc>
          <w:tcPr>
            <w:tcW w:w="4820" w:type="dxa"/>
            <w:shd w:val="clear" w:color="auto" w:fill="auto"/>
            <w:vAlign w:val="center"/>
          </w:tcPr>
          <w:p w14:paraId="63E6AEB0" w14:textId="77777777" w:rsidR="00CF6000" w:rsidRPr="00EE1998" w:rsidRDefault="00CF6000" w:rsidP="00EE1998">
            <w:pPr>
              <w:keepNext/>
              <w:numPr>
                <w:ilvl w:val="0"/>
                <w:numId w:val="3"/>
              </w:numPr>
              <w:tabs>
                <w:tab w:val="left" w:pos="1276"/>
              </w:tabs>
              <w:suppressAutoHyphens/>
              <w:spacing w:after="120" w:line="276" w:lineRule="auto"/>
              <w:outlineLvl w:val="0"/>
              <w:rPr>
                <w:rFonts w:ascii="Tahoma" w:eastAsia="Times New Roman" w:hAnsi="Tahoma" w:cs="Tahoma"/>
                <w:b/>
                <w:bCs/>
                <w:sz w:val="28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ΕΠΩΝΥΜΟ: …………………………….........</w:t>
            </w:r>
          </w:p>
          <w:p w14:paraId="23C87C11" w14:textId="77777777" w:rsidR="00CF6000" w:rsidRPr="00EE1998" w:rsidRDefault="00CF6000" w:rsidP="00EE1998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ΟΝΟΜΑ: ..……………………………...........</w:t>
            </w:r>
          </w:p>
          <w:p w14:paraId="5D4C61C1" w14:textId="77777777" w:rsidR="00CF6000" w:rsidRPr="00EE1998" w:rsidRDefault="00CF6000" w:rsidP="00EE1998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ΠΑΤΡΩΝΥΜΟ: ....……………………..........</w:t>
            </w:r>
          </w:p>
          <w:p w14:paraId="564F1130" w14:textId="77777777" w:rsidR="00CF6000" w:rsidRPr="00EE1998" w:rsidRDefault="00CF6000" w:rsidP="00EE1998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ΜΗΤΡΩΝΥΜΟ: .......................................</w:t>
            </w:r>
          </w:p>
          <w:p w14:paraId="325343BE" w14:textId="77777777" w:rsidR="00CF6000" w:rsidRPr="00EE1998" w:rsidRDefault="00CF6000" w:rsidP="00EE1998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ΔΙΕΥΘΥΝΣΗ: ………………………............</w:t>
            </w:r>
          </w:p>
          <w:p w14:paraId="3F5A99AE" w14:textId="77777777" w:rsidR="00CF6000" w:rsidRPr="00EE1998" w:rsidRDefault="00CF6000" w:rsidP="00EE1998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…………………………………………............</w:t>
            </w:r>
          </w:p>
          <w:p w14:paraId="11C670E5" w14:textId="77777777" w:rsidR="00CF6000" w:rsidRPr="00EE1998" w:rsidRDefault="00CF6000" w:rsidP="00EE1998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…………………………………………............</w:t>
            </w:r>
          </w:p>
          <w:p w14:paraId="04E5BC04" w14:textId="77777777" w:rsidR="00CF6000" w:rsidRPr="00EE1998" w:rsidRDefault="00CF6000" w:rsidP="00EE1998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ΤΗΛΕΦΩΝΟ: .........………..………………..</w:t>
            </w:r>
          </w:p>
          <w:p w14:paraId="7C6A891E" w14:textId="77777777" w:rsidR="00CF6000" w:rsidRPr="00EE1998" w:rsidRDefault="00CF6000" w:rsidP="00CF6000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ar-SA"/>
              </w:rPr>
              <w:t>e</w:t>
            </w: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-</w:t>
            </w: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ar-SA"/>
              </w:rPr>
              <w:t>mail</w:t>
            </w: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: ….........……</w:t>
            </w:r>
            <w:proofErr w:type="gramStart"/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…..</w:t>
            </w:r>
            <w:proofErr w:type="gramEnd"/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…………………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E1B2F6C" w14:textId="77777777" w:rsidR="00CF6000" w:rsidRPr="00EE1998" w:rsidRDefault="00CF6000" w:rsidP="00EE1998">
            <w:pPr>
              <w:suppressAutoHyphens/>
              <w:spacing w:after="0" w:line="240" w:lineRule="auto"/>
              <w:ind w:left="283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Παρακαλώ να δεχθείτε την αίτησή μου για συμμετοχή στις κατατακτήριες εξετάσεις του Τμήματος.</w:t>
            </w:r>
          </w:p>
          <w:p w14:paraId="13F70EE4" w14:textId="77777777" w:rsidR="00CF6000" w:rsidRPr="00EE1998" w:rsidRDefault="00CF6000" w:rsidP="00EE1998">
            <w:pPr>
              <w:suppressAutoHyphens/>
              <w:spacing w:after="0" w:line="240" w:lineRule="auto"/>
              <w:ind w:left="309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14:paraId="0802ED57" w14:textId="77777777" w:rsidR="00CF6000" w:rsidRPr="00EE1998" w:rsidRDefault="00CF6000" w:rsidP="00EE1998">
            <w:pPr>
              <w:suppressAutoHyphens/>
              <w:spacing w:after="0" w:line="276" w:lineRule="auto"/>
              <w:ind w:left="309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Είμαι Πτυχιούχος του Τμήματος:</w:t>
            </w:r>
          </w:p>
          <w:p w14:paraId="7357D208" w14:textId="77777777" w:rsidR="00CF6000" w:rsidRPr="00EE1998" w:rsidRDefault="00CF6000" w:rsidP="00EE1998">
            <w:pPr>
              <w:suppressAutoHyphens/>
              <w:spacing w:after="0" w:line="276" w:lineRule="auto"/>
              <w:ind w:left="309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......................................................................</w:t>
            </w:r>
          </w:p>
          <w:p w14:paraId="0B217C4A" w14:textId="77777777" w:rsidR="00CF6000" w:rsidRPr="00EE1998" w:rsidRDefault="00CF6000" w:rsidP="00EE1998">
            <w:pPr>
              <w:suppressAutoHyphens/>
              <w:spacing w:after="0" w:line="276" w:lineRule="auto"/>
              <w:ind w:left="309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......................................................................</w:t>
            </w:r>
          </w:p>
          <w:p w14:paraId="1EA9CE45" w14:textId="77777777" w:rsidR="00CF6000" w:rsidRPr="00EE1998" w:rsidRDefault="00CF6000" w:rsidP="00EE1998">
            <w:pPr>
              <w:suppressAutoHyphens/>
              <w:spacing w:after="0" w:line="276" w:lineRule="auto"/>
              <w:ind w:left="309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......................................................................</w:t>
            </w:r>
          </w:p>
          <w:p w14:paraId="735AE70F" w14:textId="77777777" w:rsidR="00CF6000" w:rsidRPr="00EE1998" w:rsidRDefault="00CF6000" w:rsidP="00EE1998">
            <w:pPr>
              <w:suppressAutoHyphens/>
              <w:spacing w:after="0" w:line="240" w:lineRule="auto"/>
              <w:ind w:left="306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14:paraId="015F1AEC" w14:textId="77777777" w:rsidR="00CF6000" w:rsidRPr="00EE1998" w:rsidRDefault="00CF6000" w:rsidP="00EE1998">
            <w:pPr>
              <w:suppressAutoHyphens/>
              <w:spacing w:after="0" w:line="240" w:lineRule="auto"/>
              <w:ind w:left="306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Προκειμένου για πτυχιούχους του εξωτερικού συνυποβάλλεται και βεβαίωση ισοτιμίας του τίτλου σπουδών τους από τον Δ.Ο.Α.Τ.Α.Π. ή από το όργανο που έχει την αρμοδιότητα αναγνώρισης του τίτλου σπουδών.</w:t>
            </w:r>
          </w:p>
          <w:p w14:paraId="38987593" w14:textId="77777777" w:rsidR="00CF6000" w:rsidRPr="00EE1998" w:rsidRDefault="00CF6000" w:rsidP="00EE1998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CF6000" w:rsidRPr="00EE1998" w14:paraId="297F417B" w14:textId="77777777" w:rsidTr="00357634">
        <w:trPr>
          <w:trHeight w:val="809"/>
        </w:trPr>
        <w:tc>
          <w:tcPr>
            <w:tcW w:w="4820" w:type="dxa"/>
            <w:shd w:val="clear" w:color="auto" w:fill="auto"/>
            <w:vAlign w:val="center"/>
          </w:tcPr>
          <w:p w14:paraId="6BAD33A2" w14:textId="77777777" w:rsidR="00CF6000" w:rsidRPr="00EE1998" w:rsidRDefault="00CF6000" w:rsidP="00CF6000">
            <w:pPr>
              <w:keepNext/>
              <w:suppressAutoHyphens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28"/>
                <w:szCs w:val="20"/>
                <w:u w:val="single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ΣΤΟΙΧΕΙΑ ΤΑΥΤΟΤΗΤΑΣ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A2C2F6" w14:textId="77777777" w:rsidR="00CF6000" w:rsidRDefault="00CF6000" w:rsidP="00EE1998">
            <w:pPr>
              <w:suppressAutoHyphens/>
              <w:spacing w:after="0" w:line="240" w:lineRule="auto"/>
              <w:ind w:left="283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14:paraId="751E53F8" w14:textId="77777777" w:rsidR="00CF6000" w:rsidRPr="00EE1998" w:rsidRDefault="00CF6000" w:rsidP="00EE1998">
            <w:pPr>
              <w:suppressAutoHyphens/>
              <w:spacing w:after="0" w:line="240" w:lineRule="auto"/>
              <w:ind w:left="283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ΣΥΝΗΜΜΕΝΑ</w:t>
            </w: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 xml:space="preserve"> υποβάλλω:</w:t>
            </w:r>
          </w:p>
          <w:p w14:paraId="278853FF" w14:textId="77777777" w:rsidR="00CF6000" w:rsidRPr="00EE1998" w:rsidRDefault="00CF6000" w:rsidP="00EE1998">
            <w:pPr>
              <w:suppressAutoHyphens/>
              <w:spacing w:after="0" w:line="240" w:lineRule="auto"/>
              <w:ind w:left="309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ar-SA"/>
              </w:rPr>
            </w:pPr>
          </w:p>
          <w:p w14:paraId="340B1DB4" w14:textId="77777777" w:rsidR="00CF6000" w:rsidRPr="00EE1998" w:rsidRDefault="00CF6000" w:rsidP="00EE1998">
            <w:pPr>
              <w:suppressAutoHyphens/>
              <w:spacing w:after="0" w:line="240" w:lineRule="auto"/>
              <w:ind w:left="309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ar-SA"/>
              </w:rPr>
            </w:pPr>
          </w:p>
        </w:tc>
      </w:tr>
      <w:tr w:rsidR="00CF6000" w:rsidRPr="00EE1998" w14:paraId="7238A05B" w14:textId="77777777" w:rsidTr="00357634">
        <w:trPr>
          <w:trHeight w:val="360"/>
        </w:trPr>
        <w:tc>
          <w:tcPr>
            <w:tcW w:w="4820" w:type="dxa"/>
            <w:shd w:val="clear" w:color="auto" w:fill="auto"/>
            <w:vAlign w:val="center"/>
          </w:tcPr>
          <w:p w14:paraId="11FFE347" w14:textId="77777777" w:rsidR="00CF6000" w:rsidRPr="00EE1998" w:rsidRDefault="00CF6000" w:rsidP="00EE1998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ΑΡΙΘΜΟΣ:..........................................</w:t>
            </w:r>
          </w:p>
          <w:p w14:paraId="20BEDB3C" w14:textId="77777777" w:rsidR="00CF6000" w:rsidRPr="00EE1998" w:rsidRDefault="00CF6000" w:rsidP="00EE1998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54ED485D" w14:textId="77777777" w:rsidR="00CF6000" w:rsidRPr="00EE1998" w:rsidRDefault="00CF6000" w:rsidP="00EE1998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ΗΜ/ΝΙΑ ΕΚΔΟΣΗΣ:............................</w:t>
            </w:r>
          </w:p>
          <w:p w14:paraId="2DFE0123" w14:textId="77777777" w:rsidR="00CF6000" w:rsidRPr="00EE1998" w:rsidRDefault="00CF6000" w:rsidP="00EE1998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047E5E08" w14:textId="77777777" w:rsidR="00CF6000" w:rsidRPr="00EE1998" w:rsidRDefault="00CF6000" w:rsidP="00EE1998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8"/>
                <w:szCs w:val="20"/>
                <w:lang w:val="en-US"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ΕΚΔ. ΑΡΧΗ:........................................</w:t>
            </w:r>
          </w:p>
          <w:p w14:paraId="7EEA02DD" w14:textId="77777777" w:rsidR="00CF6000" w:rsidRPr="00EE1998" w:rsidRDefault="00CF6000" w:rsidP="00EE1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27CCDB2" w14:textId="77777777" w:rsidR="00CF6000" w:rsidRPr="00EE1998" w:rsidRDefault="00CF6000" w:rsidP="00CF6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09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Αντίγραφο πτυχίου</w:t>
            </w:r>
          </w:p>
          <w:p w14:paraId="38EC17C8" w14:textId="77777777" w:rsidR="00CF6000" w:rsidRPr="00EE1998" w:rsidRDefault="00CF6000" w:rsidP="00CF6000">
            <w:pPr>
              <w:suppressAutoHyphens/>
              <w:spacing w:after="0" w:line="240" w:lineRule="auto"/>
              <w:ind w:left="709" w:hanging="1106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54591FB5" w14:textId="77777777" w:rsidR="00CF6000" w:rsidRDefault="00CF6000" w:rsidP="00CF6000">
            <w:pPr>
              <w:numPr>
                <w:ilvl w:val="0"/>
                <w:numId w:val="4"/>
              </w:numPr>
              <w:ind w:left="709"/>
            </w:pPr>
            <w:r>
              <w:t>Αναλυτική Βαθμολογία</w:t>
            </w:r>
          </w:p>
          <w:p w14:paraId="7A224A9A" w14:textId="77777777" w:rsidR="00CF6000" w:rsidRDefault="00CF6000" w:rsidP="00CF6000">
            <w:pPr>
              <w:numPr>
                <w:ilvl w:val="0"/>
                <w:numId w:val="4"/>
              </w:numPr>
              <w:ind w:left="709"/>
            </w:pPr>
            <w:r>
              <w:t>Φωτοτυπία της αστυνομικής ταυτότητας</w:t>
            </w:r>
          </w:p>
          <w:p w14:paraId="1094ECB6" w14:textId="77777777" w:rsidR="00CF6000" w:rsidRPr="00422572" w:rsidRDefault="00CF6000" w:rsidP="00CF6000">
            <w:pPr>
              <w:numPr>
                <w:ilvl w:val="0"/>
                <w:numId w:val="4"/>
              </w:numPr>
              <w:ind w:left="709"/>
            </w:pPr>
            <w:r>
              <w:t>…………………………………………….</w:t>
            </w:r>
          </w:p>
          <w:p w14:paraId="3C49B1D9" w14:textId="77777777" w:rsidR="00CF6000" w:rsidRPr="00EE1998" w:rsidRDefault="00CF6000" w:rsidP="00CF6000">
            <w:pPr>
              <w:suppressAutoHyphens/>
              <w:spacing w:after="0" w:line="240" w:lineRule="auto"/>
              <w:ind w:left="1389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F6000" w:rsidRPr="00EE1998" w14:paraId="328C506B" w14:textId="77777777" w:rsidTr="00357634">
        <w:tc>
          <w:tcPr>
            <w:tcW w:w="4820" w:type="dxa"/>
            <w:shd w:val="clear" w:color="auto" w:fill="auto"/>
            <w:vAlign w:val="center"/>
          </w:tcPr>
          <w:p w14:paraId="016CAAB0" w14:textId="77777777" w:rsidR="00CF6000" w:rsidRPr="00EE1998" w:rsidRDefault="00CF6000" w:rsidP="00EE199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40DCDD81" w14:textId="77777777" w:rsidR="00CF6000" w:rsidRPr="00EE1998" w:rsidRDefault="00CF6000" w:rsidP="00EE199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742A8736" w14:textId="77777777" w:rsidR="00CF6000" w:rsidRPr="00EE1998" w:rsidRDefault="00CF6000" w:rsidP="00EE199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1E9216C2" w14:textId="77777777" w:rsidR="00CF6000" w:rsidRPr="00EE1998" w:rsidRDefault="00CF6000" w:rsidP="00EE199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657FD8EE" w14:textId="77777777" w:rsidR="00CF6000" w:rsidRPr="00EE1998" w:rsidRDefault="00CF6000" w:rsidP="00EE199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74B21519" w14:textId="77777777" w:rsidR="00CF6000" w:rsidRPr="00EE1998" w:rsidRDefault="00CF6000" w:rsidP="00EE199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ΠΑΤΡΩΝΥΜΟ:...................................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E05CD6" w14:textId="77777777" w:rsidR="00CF6000" w:rsidRPr="00EE1998" w:rsidRDefault="00CF6000" w:rsidP="00EE1998">
            <w:pPr>
              <w:suppressAutoHyphens/>
              <w:spacing w:after="0" w:line="240" w:lineRule="auto"/>
              <w:ind w:left="28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Ο/Η ΑΙΤ....................................</w:t>
            </w:r>
          </w:p>
          <w:p w14:paraId="30566837" w14:textId="77777777" w:rsidR="00CF6000" w:rsidRPr="00EE1998" w:rsidRDefault="00CF6000" w:rsidP="00EE1998">
            <w:pPr>
              <w:suppressAutoHyphens/>
              <w:spacing w:after="0" w:line="240" w:lineRule="auto"/>
              <w:ind w:left="28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7DE8E429" w14:textId="77777777" w:rsidR="00CF6000" w:rsidRDefault="00CF6000" w:rsidP="00EE1998">
            <w:pPr>
              <w:suppressAutoHyphens/>
              <w:spacing w:after="0" w:line="240" w:lineRule="auto"/>
              <w:ind w:left="28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6A860575" w14:textId="77777777" w:rsidR="00CF6000" w:rsidRPr="00EE1998" w:rsidRDefault="00CF6000" w:rsidP="00EE1998">
            <w:pPr>
              <w:suppressAutoHyphens/>
              <w:spacing w:after="0" w:line="240" w:lineRule="auto"/>
              <w:ind w:left="28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(υπογραφή &amp; ολογράφως</w:t>
            </w:r>
            <w:r w:rsidR="00CA1E2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)</w:t>
            </w:r>
          </w:p>
        </w:tc>
      </w:tr>
    </w:tbl>
    <w:p w14:paraId="4BF5D676" w14:textId="77777777" w:rsidR="00EE1998" w:rsidRDefault="00EE1998" w:rsidP="00CF6000"/>
    <w:sectPr w:rsidR="00EE1998" w:rsidSect="00CF6000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46D9"/>
    <w:multiLevelType w:val="hybridMultilevel"/>
    <w:tmpl w:val="71B4A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32216"/>
    <w:multiLevelType w:val="hybridMultilevel"/>
    <w:tmpl w:val="F09633B8"/>
    <w:lvl w:ilvl="0" w:tplc="54A479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7003">
    <w:abstractNumId w:val="2"/>
  </w:num>
  <w:num w:numId="2" w16cid:durableId="416905412">
    <w:abstractNumId w:val="8"/>
  </w:num>
  <w:num w:numId="3" w16cid:durableId="612130825">
    <w:abstractNumId w:val="0"/>
  </w:num>
  <w:num w:numId="4" w16cid:durableId="1245726385">
    <w:abstractNumId w:val="1"/>
  </w:num>
  <w:num w:numId="5" w16cid:durableId="1917783178">
    <w:abstractNumId w:val="6"/>
  </w:num>
  <w:num w:numId="6" w16cid:durableId="671906894">
    <w:abstractNumId w:val="7"/>
  </w:num>
  <w:num w:numId="7" w16cid:durableId="402879354">
    <w:abstractNumId w:val="3"/>
  </w:num>
  <w:num w:numId="8" w16cid:durableId="424572086">
    <w:abstractNumId w:val="4"/>
  </w:num>
  <w:num w:numId="9" w16cid:durableId="22368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A747F"/>
    <w:rsid w:val="00265A9C"/>
    <w:rsid w:val="00357634"/>
    <w:rsid w:val="004136F8"/>
    <w:rsid w:val="00422572"/>
    <w:rsid w:val="00477BA0"/>
    <w:rsid w:val="004B4663"/>
    <w:rsid w:val="0068329A"/>
    <w:rsid w:val="007C1699"/>
    <w:rsid w:val="00815C77"/>
    <w:rsid w:val="00851FA7"/>
    <w:rsid w:val="008A35B9"/>
    <w:rsid w:val="009A13D0"/>
    <w:rsid w:val="00AA0FF4"/>
    <w:rsid w:val="00CA1E2B"/>
    <w:rsid w:val="00CF6000"/>
    <w:rsid w:val="00D43131"/>
    <w:rsid w:val="00D44B02"/>
    <w:rsid w:val="00DC07C7"/>
    <w:rsid w:val="00DE277B"/>
    <w:rsid w:val="00E0666E"/>
    <w:rsid w:val="00E87EF7"/>
    <w:rsid w:val="00EE1998"/>
    <w:rsid w:val="00FA394A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A1CA"/>
  <w15:docId w15:val="{A83B294F-B1EB-4064-849F-BF11BDEB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DE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2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2</cp:revision>
  <dcterms:created xsi:type="dcterms:W3CDTF">2022-06-01T10:24:00Z</dcterms:created>
  <dcterms:modified xsi:type="dcterms:W3CDTF">2022-06-01T10:24:00Z</dcterms:modified>
</cp:coreProperties>
</file>