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pPr>
      <w:r>
        <w:rPr/>
        <w:drawing>
          <wp:inline distT="0" distB="0" distL="0" distR="0">
            <wp:extent cx="752475" cy="73342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752475" cy="733425"/>
                    </a:xfrm>
                    <a:prstGeom prst="rect">
                      <a:avLst/>
                    </a:prstGeom>
                  </pic:spPr>
                </pic:pic>
              </a:graphicData>
            </a:graphic>
          </wp:inline>
        </w:drawing>
      </w:r>
    </w:p>
    <w:p>
      <w:pPr>
        <w:pStyle w:val="Default"/>
        <w:rPr/>
      </w:pPr>
      <w:r>
        <w:rPr/>
      </w:r>
    </w:p>
    <w:tbl>
      <w:tblPr>
        <w:tblW w:w="707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36"/>
        <w:gridCol w:w="3536"/>
      </w:tblGrid>
      <w:tr>
        <w:trPr>
          <w:trHeight w:val="381" w:hRule="atLeast"/>
        </w:trPr>
        <w:tc>
          <w:tcPr>
            <w:tcW w:w="7072" w:type="dxa"/>
            <w:gridSpan w:val="2"/>
            <w:tcBorders/>
          </w:tcPr>
          <w:p>
            <w:pPr>
              <w:pStyle w:val="Default"/>
              <w:widowControl w:val="false"/>
              <w:rPr>
                <w:sz w:val="20"/>
                <w:szCs w:val="20"/>
              </w:rPr>
            </w:pPr>
            <w:r>
              <w:rPr/>
              <w:t xml:space="preserve"> </w:t>
            </w:r>
            <w:r>
              <w:rPr>
                <w:b/>
                <w:bCs/>
                <w:sz w:val="20"/>
                <w:szCs w:val="20"/>
              </w:rPr>
              <w:t xml:space="preserve">ΕΛΛΗΝΙΚΗ ΔΗΜΟΚΡΑΤΙΑ </w:t>
            </w:r>
          </w:p>
          <w:p>
            <w:pPr>
              <w:pStyle w:val="Default"/>
              <w:widowControl w:val="false"/>
              <w:rPr>
                <w:sz w:val="20"/>
                <w:szCs w:val="20"/>
              </w:rPr>
            </w:pPr>
            <w:r>
              <w:rPr>
                <w:b/>
                <w:bCs/>
                <w:sz w:val="20"/>
                <w:szCs w:val="20"/>
              </w:rPr>
              <w:t xml:space="preserve">ΠΑΝΕΠΙΣΤΗΜΙΟ ΠΕΛΟΠΟΝΝΗΣΟΥ </w:t>
            </w:r>
          </w:p>
          <w:p>
            <w:pPr>
              <w:pStyle w:val="Default"/>
              <w:widowControl w:val="false"/>
              <w:rPr>
                <w:sz w:val="20"/>
                <w:szCs w:val="20"/>
              </w:rPr>
            </w:pPr>
            <w:r>
              <w:rPr>
                <w:b/>
                <w:bCs/>
                <w:sz w:val="20"/>
                <w:szCs w:val="20"/>
              </w:rPr>
              <w:t xml:space="preserve">ΙΣΤΟΣΕΛΙΔΑ: http://www.uop.gr </w:t>
            </w:r>
          </w:p>
        </w:tc>
      </w:tr>
      <w:tr>
        <w:trPr>
          <w:trHeight w:val="1082" w:hRule="atLeast"/>
        </w:trPr>
        <w:tc>
          <w:tcPr>
            <w:tcW w:w="3536" w:type="dxa"/>
            <w:tcBorders/>
          </w:tcPr>
          <w:p>
            <w:pPr>
              <w:pStyle w:val="Default"/>
              <w:widowControl w:val="false"/>
              <w:rPr>
                <w:sz w:val="20"/>
                <w:szCs w:val="20"/>
              </w:rPr>
            </w:pPr>
            <w:r>
              <w:rPr>
                <w:b/>
                <w:bCs/>
                <w:sz w:val="20"/>
                <w:szCs w:val="20"/>
              </w:rPr>
              <w:t xml:space="preserve">ΔΙΕΥΘΥΝΣΗ ΑΚΑΔΗΜΑΙΚΩΝ </w:t>
            </w:r>
          </w:p>
          <w:p>
            <w:pPr>
              <w:pStyle w:val="Default"/>
              <w:widowControl w:val="false"/>
              <w:rPr>
                <w:sz w:val="20"/>
                <w:szCs w:val="20"/>
              </w:rPr>
            </w:pPr>
            <w:r>
              <w:rPr>
                <w:b/>
                <w:bCs/>
                <w:sz w:val="20"/>
                <w:szCs w:val="20"/>
              </w:rPr>
              <w:t xml:space="preserve">ΚΑΙ ΦΟΙΤΗΤΙΚΩΝ ΘΕΜΑΤΩΝ </w:t>
            </w:r>
          </w:p>
          <w:p>
            <w:pPr>
              <w:pStyle w:val="Default"/>
              <w:widowControl w:val="false"/>
              <w:rPr>
                <w:sz w:val="20"/>
                <w:szCs w:val="20"/>
              </w:rPr>
            </w:pPr>
            <w:r>
              <w:rPr>
                <w:b/>
                <w:bCs/>
                <w:sz w:val="20"/>
                <w:szCs w:val="20"/>
              </w:rPr>
              <w:t>Τέρμα Ρετάλη Άρια</w:t>
            </w:r>
          </w:p>
          <w:p>
            <w:pPr>
              <w:pStyle w:val="Default"/>
              <w:widowControl w:val="false"/>
              <w:rPr>
                <w:sz w:val="20"/>
                <w:szCs w:val="20"/>
              </w:rPr>
            </w:pPr>
            <w:r>
              <w:rPr>
                <w:b/>
                <w:bCs/>
                <w:sz w:val="20"/>
                <w:szCs w:val="20"/>
              </w:rPr>
              <w:t xml:space="preserve">22100 ΝΑΥΠΛΙΟ </w:t>
            </w:r>
          </w:p>
          <w:p>
            <w:pPr>
              <w:pStyle w:val="Default"/>
              <w:widowControl w:val="false"/>
              <w:rPr>
                <w:sz w:val="20"/>
                <w:szCs w:val="20"/>
              </w:rPr>
            </w:pPr>
            <w:r>
              <w:rPr>
                <w:b/>
                <w:bCs/>
                <w:sz w:val="20"/>
                <w:szCs w:val="20"/>
              </w:rPr>
              <w:t xml:space="preserve">Πληροφορίες : Σ. Λάγγα </w:t>
            </w:r>
          </w:p>
          <w:p>
            <w:pPr>
              <w:pStyle w:val="Default"/>
              <w:widowControl w:val="false"/>
              <w:rPr>
                <w:sz w:val="20"/>
                <w:szCs w:val="20"/>
              </w:rPr>
            </w:pPr>
            <w:r>
              <w:rPr>
                <w:b/>
                <w:bCs/>
                <w:sz w:val="20"/>
                <w:szCs w:val="20"/>
              </w:rPr>
              <w:t xml:space="preserve">e-mail: </w:t>
            </w:r>
            <w:r>
              <w:rPr>
                <w:sz w:val="20"/>
                <w:szCs w:val="20"/>
              </w:rPr>
              <w:t xml:space="preserve">matinal@uop.gr </w:t>
            </w:r>
          </w:p>
          <w:p>
            <w:pPr>
              <w:pStyle w:val="Default"/>
              <w:widowControl w:val="false"/>
              <w:rPr>
                <w:sz w:val="20"/>
                <w:szCs w:val="20"/>
                <w:lang w:val="en-US"/>
              </w:rPr>
            </w:pPr>
            <w:r>
              <w:rPr>
                <w:b/>
                <w:bCs/>
                <w:sz w:val="20"/>
                <w:szCs w:val="20"/>
                <w:lang w:val="en-US"/>
              </w:rPr>
              <w:t xml:space="preserve">e-mail: foitmer@uop.gr </w:t>
            </w:r>
          </w:p>
          <w:p>
            <w:pPr>
              <w:pStyle w:val="Default"/>
              <w:widowControl w:val="false"/>
              <w:rPr>
                <w:sz w:val="20"/>
                <w:szCs w:val="20"/>
                <w:lang w:val="en-US"/>
              </w:rPr>
            </w:pPr>
            <w:r>
              <w:rPr>
                <w:b/>
                <w:bCs/>
                <w:sz w:val="20"/>
                <w:szCs w:val="20"/>
              </w:rPr>
              <w:t>τηλ</w:t>
            </w:r>
            <w:r>
              <w:rPr>
                <w:b/>
                <w:bCs/>
                <w:sz w:val="20"/>
                <w:szCs w:val="20"/>
                <w:lang w:val="en-US"/>
              </w:rPr>
              <w:t>:2752.0.70223</w:t>
            </w:r>
          </w:p>
        </w:tc>
        <w:tc>
          <w:tcPr>
            <w:tcW w:w="3536" w:type="dxa"/>
            <w:tcBorders/>
          </w:tcPr>
          <w:p>
            <w:pPr>
              <w:pStyle w:val="Default"/>
              <w:widowControl w:val="false"/>
              <w:rPr>
                <w:sz w:val="20"/>
                <w:szCs w:val="20"/>
                <w:lang w:val="en-US"/>
              </w:rPr>
            </w:pPr>
            <w:r>
              <w:rPr>
                <w:sz w:val="20"/>
                <w:szCs w:val="20"/>
                <w:lang w:val="en-US"/>
              </w:rPr>
            </w:r>
          </w:p>
        </w:tc>
      </w:tr>
    </w:tbl>
    <w:p>
      <w:pPr>
        <w:pStyle w:val="Default"/>
        <w:rPr>
          <w:lang w:val="en-US"/>
        </w:rPr>
      </w:pPr>
      <w:r>
        <w:rPr>
          <w:lang w:val="en-US"/>
        </w:rPr>
      </w:r>
    </w:p>
    <w:p>
      <w:pPr>
        <w:pStyle w:val="Default"/>
        <w:jc w:val="right"/>
        <w:rPr>
          <w:b/>
          <w:b/>
        </w:rPr>
      </w:pPr>
      <w:r>
        <w:rPr>
          <w:b/>
        </w:rPr>
        <w:t>Ναύπλιο, 09/12/2022</w:t>
      </w:r>
    </w:p>
    <w:tbl>
      <w:tblPr>
        <w:tblpPr w:vertAnchor="page" w:horzAnchor="page" w:leftFromText="180" w:rightFromText="180" w:tblpX="7066" w:tblpY="6436"/>
        <w:tblW w:w="3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984"/>
      </w:tblGrid>
      <w:tr>
        <w:trPr>
          <w:trHeight w:val="311" w:hRule="atLeast"/>
        </w:trPr>
        <w:tc>
          <w:tcPr>
            <w:tcW w:w="3984" w:type="dxa"/>
            <w:tcBorders/>
          </w:tcPr>
          <w:p>
            <w:pPr>
              <w:pStyle w:val="Default"/>
              <w:widowControl w:val="false"/>
              <w:jc w:val="right"/>
              <w:rPr>
                <w:sz w:val="18"/>
                <w:szCs w:val="18"/>
              </w:rPr>
            </w:pPr>
            <w:r>
              <w:rPr>
                <w:b/>
                <w:bCs/>
                <w:sz w:val="18"/>
                <w:szCs w:val="18"/>
              </w:rPr>
              <w:t xml:space="preserve">Προς: </w:t>
            </w:r>
            <w:r>
              <w:rPr>
                <w:sz w:val="18"/>
                <w:szCs w:val="18"/>
              </w:rPr>
              <w:t xml:space="preserve">ΓΡΑΜΜΑΤΕΙΕΣ ΠΑΝΕΠΙΣΤΗΜΙΟΥ ΠΕΛΟΠΟΝΝΗΣΟΥ </w:t>
            </w:r>
          </w:p>
          <w:p>
            <w:pPr>
              <w:pStyle w:val="Default"/>
              <w:widowControl w:val="false"/>
              <w:jc w:val="right"/>
              <w:rPr>
                <w:sz w:val="18"/>
                <w:szCs w:val="18"/>
              </w:rPr>
            </w:pPr>
            <w:r>
              <w:rPr>
                <w:sz w:val="18"/>
                <w:szCs w:val="18"/>
              </w:rPr>
              <w:t xml:space="preserve">ΕΤΑΙΡΕΙΕΣ ΣΙΤΙΣΗΣ </w:t>
            </w:r>
          </w:p>
        </w:tc>
      </w:tr>
      <w:tr>
        <w:trPr>
          <w:trHeight w:val="201" w:hRule="atLeast"/>
        </w:trPr>
        <w:tc>
          <w:tcPr>
            <w:tcW w:w="3984" w:type="dxa"/>
            <w:tcBorders/>
          </w:tcPr>
          <w:p>
            <w:pPr>
              <w:pStyle w:val="Default"/>
              <w:widowControl w:val="false"/>
              <w:jc w:val="right"/>
              <w:rPr>
                <w:sz w:val="18"/>
                <w:szCs w:val="18"/>
              </w:rPr>
            </w:pPr>
            <w:r>
              <w:rPr>
                <w:b/>
                <w:bCs/>
                <w:sz w:val="18"/>
                <w:szCs w:val="18"/>
              </w:rPr>
              <w:t xml:space="preserve">Κοινοποίηση: </w:t>
            </w:r>
            <w:r>
              <w:rPr>
                <w:sz w:val="18"/>
                <w:szCs w:val="18"/>
              </w:rPr>
              <w:t xml:space="preserve">ΔΙΕΥΘΥΝΣΗ ΟΙΚΟΝΟΜΙΚΗΣ ΔΙΑΧΕΙΡΙΣΗΣ &amp; ΠΡΟΓΡΑΜΜΑΤΙΣΜΟΥ - ΤΜΗΜΑ ΛΟΓΙΣΤΗΡΙΟΥ </w:t>
            </w:r>
          </w:p>
        </w:tc>
      </w:tr>
    </w:tbl>
    <w:p>
      <w:pPr>
        <w:pStyle w:val="Default"/>
        <w:jc w:val="right"/>
        <w:rPr/>
      </w:pPr>
      <w:r>
        <w:rPr/>
      </w:r>
    </w:p>
    <w:p>
      <w:pPr>
        <w:pStyle w:val="Normal"/>
        <w:rPr/>
      </w:pPr>
      <w:r>
        <w:rPr/>
      </w:r>
    </w:p>
    <w:p>
      <w:pPr>
        <w:pStyle w:val="Normal"/>
        <w:rPr/>
      </w:pPr>
      <w:r>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b/>
          <w:bCs/>
          <w:color w:val="000000"/>
          <w:sz w:val="24"/>
          <w:szCs w:val="24"/>
        </w:rPr>
        <w:t>Θέμα «Διακοπή παρεχόμενης σίτισης λόγω Χριστουγέννων 2022»</w:t>
      </w:r>
    </w:p>
    <w:p>
      <w:pPr>
        <w:pStyle w:val="Normal"/>
        <w:tabs>
          <w:tab w:val="clear" w:pos="720"/>
          <w:tab w:val="left" w:pos="123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Το Τμήμα Φοιτητικών Θεμάτων σας ενημερώνει ότι η παρεχόμενη σίτιση των φοιτητών, κατ’ εφαρμογή της Κ.Υ.Α. Φ568535Β318-6-2012, Άρθρο 3 «</w:t>
      </w:r>
      <w:r>
        <w:rPr>
          <w:rFonts w:cs="Times New Roman" w:ascii="Times New Roman" w:hAnsi="Times New Roman"/>
          <w:i/>
          <w:sz w:val="24"/>
          <w:szCs w:val="24"/>
        </w:rPr>
        <w:t>Χρόνος και τόπος παροχής του φοιτητικού συσσιτίου. Το συσσίτιο παρέχεται όλες τις ημέρες της εβδομάδας στο εστιατόριο της Λέσχης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w:t>
      </w:r>
      <w:r>
        <w:rPr>
          <w:rFonts w:cs="Times New Roman" w:ascii="Times New Roman" w:hAnsi="Times New Roman"/>
          <w:sz w:val="24"/>
          <w:szCs w:val="24"/>
        </w:rPr>
        <w:t>», όλων των τμημάτων του Πανεπιστημίου Πελοποννήσου, θα διακοπεί λόγω Χριστουγέννων,</w:t>
      </w:r>
    </w:p>
    <w:p>
      <w:pPr>
        <w:pStyle w:val="Normal"/>
        <w:tabs>
          <w:tab w:val="clear" w:pos="720"/>
          <w:tab w:val="left" w:pos="1230" w:leader="none"/>
        </w:tabs>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Από την Κυριακή 25 Δεκεμβρίου 2022 </w:t>
      </w:r>
      <w:bookmarkStart w:id="0" w:name="_GoBack"/>
      <w:bookmarkEnd w:id="0"/>
      <w:r>
        <w:rPr>
          <w:rFonts w:cs="Times New Roman" w:ascii="Times New Roman" w:hAnsi="Times New Roman"/>
          <w:b/>
          <w:sz w:val="24"/>
          <w:szCs w:val="24"/>
        </w:rPr>
        <w:t>έως και την Κυριακή 08 Ιανουαρίου 2023</w:t>
      </w:r>
      <w:r>
        <w:rPr>
          <w:rFonts w:cs="Times New Roman" w:ascii="Times New Roman" w:hAnsi="Times New Roman"/>
          <w:sz w:val="24"/>
          <w:szCs w:val="24"/>
        </w:rPr>
        <w:t>.</w:t>
      </w:r>
    </w:p>
    <w:p>
      <w:pPr>
        <w:pStyle w:val="Normal"/>
        <w:tabs>
          <w:tab w:val="clear" w:pos="720"/>
          <w:tab w:val="left" w:pos="123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23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230" w:leader="none"/>
        </w:tabs>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Από το Τμήμα</w:t>
      </w:r>
    </w:p>
    <w:p>
      <w:pPr>
        <w:pStyle w:val="Normal"/>
        <w:tabs>
          <w:tab w:val="clear" w:pos="720"/>
          <w:tab w:val="left" w:pos="1230" w:leader="none"/>
        </w:tabs>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Φοιτητικών Θεμάτων</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Default" w:customStyle="1">
    <w:name w:val="Default"/>
    <w:qFormat/>
    <w:rsid w:val="00446546"/>
    <w:pPr>
      <w:widowControl/>
      <w:bidi w:val="0"/>
      <w:spacing w:lineRule="auto" w:line="240" w:before="0" w:after="0"/>
      <w:jc w:val="left"/>
    </w:pPr>
    <w:rPr>
      <w:rFonts w:ascii="Calibri" w:hAnsi="Calibri" w:cs="Calibri" w:eastAsia="Calibri"/>
      <w:color w:val="000000"/>
      <w:kern w:val="0"/>
      <w:sz w:val="24"/>
      <w:szCs w:val="24"/>
      <w:lang w:val="el-GR" w:eastAsia="en-US" w:bidi="ar-SA"/>
    </w:rPr>
  </w:style>
  <w:style w:type="paragraph" w:styleId="Style19">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LibreOffice/7.4.0.3$Windows_X86_64 LibreOffice_project/f85e47c08ddd19c015c0114a68350214f7066f5a</Application>
  <AppVersion>15.0000</AppVersion>
  <Pages>1</Pages>
  <Words>140</Words>
  <Characters>951</Characters>
  <CharactersWithSpaces>1091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2022-12-09T11:52:00Z</dcterms:created>
  <dc:creator>matina</dc:creator>
  <dc:description/>
  <dc:language>el-GR</dc:language>
  <cp:lastModifiedBy>matina</cp:lastModifiedBy>
  <dcterms:modified xsi:type="dcterms:W3CDTF">2022-12-09T12:08:00Z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